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4641D7">
        <w:rPr>
          <w:rFonts w:cs="Arial"/>
          <w:sz w:val="28"/>
          <w:szCs w:val="28"/>
        </w:rPr>
        <w:t>E</w:t>
      </w:r>
      <w:r w:rsidR="00E10ABB" w:rsidRPr="00B832F8">
        <w:rPr>
          <w:rFonts w:cs="Arial"/>
          <w:sz w:val="28"/>
          <w:szCs w:val="28"/>
        </w:rPr>
        <w:t>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42516C">
        <w:rPr>
          <w:rFonts w:cs="Arial"/>
          <w:sz w:val="28"/>
          <w:szCs w:val="28"/>
        </w:rPr>
        <w:t>27/28.10</w:t>
      </w:r>
      <w:r w:rsidR="00DB61AF">
        <w:rPr>
          <w:rFonts w:cs="Arial"/>
          <w:sz w:val="28"/>
          <w:szCs w:val="28"/>
        </w:rPr>
        <w:t>.2020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354674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354674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354674" w:rsidRPr="00DB61AF" w:rsidRDefault="00354674" w:rsidP="00DB61AF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9B1F95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 xml:space="preserve">e de </w:t>
      </w:r>
      <w:r w:rsidR="008320D4">
        <w:rPr>
          <w:rFonts w:cs="Arial"/>
          <w:sz w:val="28"/>
          <w:szCs w:val="28"/>
        </w:rPr>
        <w:t>Avioane C</w:t>
      </w:r>
      <w:r w:rsidR="008320D4" w:rsidRPr="00B832F8">
        <w:rPr>
          <w:rFonts w:cs="Arial"/>
          <w:sz w:val="28"/>
          <w:szCs w:val="28"/>
        </w:rPr>
        <w:t>raiova</w:t>
      </w:r>
      <w:r w:rsidR="00171604" w:rsidRPr="00B832F8">
        <w:rPr>
          <w:rFonts w:cs="Arial"/>
          <w:sz w:val="28"/>
          <w:szCs w:val="28"/>
        </w:rPr>
        <w:t xml:space="preserve"> S.A., care</w:t>
      </w:r>
      <w:r w:rsidR="009C17FE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c</w:t>
      </w:r>
      <w:r>
        <w:rPr>
          <w:rFonts w:cs="Arial"/>
          <w:sz w:val="28"/>
          <w:szCs w:val="28"/>
        </w:rPr>
        <w:t>onfera dreptul la …… voturi i</w:t>
      </w:r>
      <w:r w:rsidR="008320D4">
        <w:rPr>
          <w:rFonts w:cs="Arial"/>
          <w:sz w:val="28"/>
          <w:szCs w:val="28"/>
        </w:rPr>
        <w:t>n Adunarea G</w:t>
      </w:r>
      <w:r>
        <w:rPr>
          <w:rFonts w:cs="Arial"/>
          <w:sz w:val="28"/>
          <w:szCs w:val="28"/>
        </w:rPr>
        <w:t>enerala Extraordinara</w:t>
      </w:r>
      <w:r w:rsidR="008320D4">
        <w:rPr>
          <w:rFonts w:cs="Arial"/>
          <w:sz w:val="28"/>
          <w:szCs w:val="28"/>
        </w:rPr>
        <w:t xml:space="preserve">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dreptul de vot aferent acestor</w:t>
      </w:r>
      <w:r>
        <w:rPr>
          <w:rFonts w:cs="Arial"/>
          <w:sz w:val="28"/>
          <w:szCs w:val="28"/>
        </w:rPr>
        <w:t xml:space="preserve"> act</w:t>
      </w:r>
      <w:r w:rsidR="00CF3F93" w:rsidRPr="00B832F8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4641D7">
        <w:rPr>
          <w:rFonts w:cs="Arial"/>
          <w:sz w:val="28"/>
          <w:szCs w:val="28"/>
        </w:rPr>
        <w:t>E</w:t>
      </w:r>
      <w:r w:rsidR="00E10ABB" w:rsidRPr="00B832F8">
        <w:rPr>
          <w:rFonts w:cs="Arial"/>
          <w:sz w:val="28"/>
          <w:szCs w:val="28"/>
        </w:rPr>
        <w:t>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42516C">
        <w:rPr>
          <w:rFonts w:cs="Arial"/>
          <w:sz w:val="28"/>
          <w:szCs w:val="28"/>
        </w:rPr>
        <w:t>27/28.10</w:t>
      </w:r>
      <w:r w:rsidR="00DB61AF">
        <w:rPr>
          <w:rFonts w:cs="Arial"/>
          <w:sz w:val="28"/>
          <w:szCs w:val="28"/>
        </w:rPr>
        <w:t>.2020</w:t>
      </w:r>
      <w:r w:rsidR="00177A68" w:rsidRPr="00B832F8">
        <w:rPr>
          <w:rFonts w:cs="Arial"/>
          <w:sz w:val="28"/>
          <w:szCs w:val="28"/>
        </w:rPr>
        <w:t xml:space="preserve">, </w:t>
      </w:r>
      <w:r w:rsidR="008320D4">
        <w:rPr>
          <w:rFonts w:cs="Arial"/>
          <w:sz w:val="28"/>
          <w:szCs w:val="28"/>
        </w:rPr>
        <w:t xml:space="preserve">ora 13:00, </w:t>
      </w:r>
      <w:r>
        <w:rPr>
          <w:rFonts w:cs="Arial"/>
          <w:sz w:val="28"/>
          <w:szCs w:val="28"/>
        </w:rPr>
        <w:t>dupa cum urmeaza</w:t>
      </w:r>
      <w:r w:rsidR="00CF3F93" w:rsidRPr="00B832F8">
        <w:rPr>
          <w:rFonts w:cs="Arial"/>
          <w:sz w:val="28"/>
          <w:szCs w:val="28"/>
        </w:rPr>
        <w:t xml:space="preserve">: </w:t>
      </w:r>
    </w:p>
    <w:p w:rsidR="0042516C" w:rsidRPr="0042516C" w:rsidRDefault="00DB61AF" w:rsidP="0042516C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4C6F57">
        <w:rPr>
          <w:rFonts w:eastAsia="Arial"/>
          <w:color w:val="000000"/>
          <w:sz w:val="28"/>
          <w:szCs w:val="28"/>
        </w:rPr>
        <w:t xml:space="preserve">1.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urmatoarelor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modificari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completari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ale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Actului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Constitutiv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Craiova S.A.</w:t>
      </w:r>
      <w:r w:rsidR="0042516C" w:rsidRPr="0042516C">
        <w:rPr>
          <w:rFonts w:eastAsia="Arial"/>
          <w:color w:val="000000"/>
          <w:sz w:val="28"/>
          <w:szCs w:val="28"/>
        </w:rPr>
        <w:t>:</w:t>
      </w:r>
    </w:p>
    <w:p w:rsidR="0042516C" w:rsidRPr="0042516C" w:rsidRDefault="0042516C" w:rsidP="0042516C">
      <w:pPr>
        <w:widowControl w:val="0"/>
        <w:jc w:val="both"/>
        <w:rPr>
          <w:rFonts w:eastAsia="Arial"/>
          <w:b/>
          <w:color w:val="000000"/>
          <w:sz w:val="28"/>
          <w:szCs w:val="28"/>
          <w:lang w:val="en-US"/>
        </w:rPr>
      </w:pPr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 </w:t>
      </w:r>
      <w:r>
        <w:rPr>
          <w:rFonts w:eastAsia="Arial"/>
          <w:b/>
          <w:color w:val="000000"/>
          <w:sz w:val="28"/>
          <w:szCs w:val="28"/>
          <w:lang w:val="en-US"/>
        </w:rPr>
        <w:t xml:space="preserve">    </w:t>
      </w:r>
      <w:r w:rsidRPr="0042516C">
        <w:rPr>
          <w:rFonts w:eastAsia="Arial"/>
          <w:b/>
          <w:color w:val="000000"/>
          <w:sz w:val="28"/>
          <w:szCs w:val="28"/>
          <w:lang w:val="en-US"/>
        </w:rPr>
        <w:t>A.</w:t>
      </w:r>
      <w:r w:rsidRPr="0042516C">
        <w:rPr>
          <w:rFonts w:eastAsia="Arial"/>
          <w:b/>
          <w:color w:val="000000"/>
          <w:sz w:val="28"/>
          <w:szCs w:val="28"/>
          <w:lang w:val="en-US"/>
        </w:rPr>
        <w:tab/>
        <w:t xml:space="preserve">La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Alineatul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(3) al Art. 12 -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Adunarea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Generala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gramStart"/>
      <w:r w:rsidRPr="0042516C">
        <w:rPr>
          <w:rFonts w:eastAsia="Arial"/>
          <w:b/>
          <w:color w:val="000000"/>
          <w:sz w:val="28"/>
          <w:szCs w:val="28"/>
          <w:lang w:val="en-US"/>
        </w:rPr>
        <w:t>a</w:t>
      </w:r>
      <w:proofErr w:type="gram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Actionarilor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.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Atributii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-   se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adauga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lit. m) </w:t>
      </w:r>
      <w:proofErr w:type="gramStart"/>
      <w:r w:rsidRPr="0042516C">
        <w:rPr>
          <w:rFonts w:eastAsia="Arial"/>
          <w:b/>
          <w:color w:val="000000"/>
          <w:sz w:val="28"/>
          <w:szCs w:val="28"/>
          <w:lang w:val="en-US"/>
        </w:rPr>
        <w:t>cu</w:t>
      </w:r>
      <w:proofErr w:type="gram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urmatorul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continut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>:</w:t>
      </w:r>
    </w:p>
    <w:p w:rsidR="0042516C" w:rsidRDefault="0042516C" w:rsidP="0042516C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42516C">
        <w:rPr>
          <w:rFonts w:eastAsia="Arial"/>
          <w:b/>
          <w:color w:val="000000"/>
          <w:sz w:val="28"/>
          <w:szCs w:val="28"/>
          <w:lang w:val="en-US"/>
        </w:rPr>
        <w:tab/>
      </w:r>
      <w:r w:rsidRPr="0042516C">
        <w:rPr>
          <w:rFonts w:eastAsia="Arial"/>
          <w:color w:val="000000"/>
          <w:sz w:val="28"/>
          <w:szCs w:val="28"/>
        </w:rPr>
        <w:t xml:space="preserve">„Aprobă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Regulamentul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Organizare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și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Funcționare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Administrație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Craiova S.A..”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42516C" w:rsidRPr="00086768" w:rsidTr="00595E2C">
        <w:tc>
          <w:tcPr>
            <w:tcW w:w="599" w:type="dxa"/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42516C" w:rsidRPr="00086768" w:rsidRDefault="0042516C" w:rsidP="00595E2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42516C" w:rsidRPr="0042516C" w:rsidRDefault="0042516C" w:rsidP="0042516C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42516C" w:rsidRPr="0042516C" w:rsidRDefault="0042516C" w:rsidP="0042516C">
      <w:pPr>
        <w:widowControl w:val="0"/>
        <w:jc w:val="both"/>
        <w:rPr>
          <w:rFonts w:eastAsia="Arial"/>
          <w:b/>
          <w:color w:val="000000"/>
          <w:sz w:val="28"/>
          <w:szCs w:val="28"/>
          <w:lang w:val="en-US"/>
        </w:rPr>
      </w:pPr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 </w:t>
      </w:r>
      <w:r>
        <w:rPr>
          <w:rFonts w:eastAsia="Arial"/>
          <w:b/>
          <w:color w:val="000000"/>
          <w:sz w:val="28"/>
          <w:szCs w:val="28"/>
          <w:lang w:val="en-US"/>
        </w:rPr>
        <w:t xml:space="preserve">     </w:t>
      </w:r>
      <w:r w:rsidRPr="0042516C">
        <w:rPr>
          <w:rFonts w:eastAsia="Arial"/>
          <w:b/>
          <w:color w:val="000000"/>
          <w:sz w:val="28"/>
          <w:szCs w:val="28"/>
          <w:lang w:val="en-US"/>
        </w:rPr>
        <w:t>B.</w:t>
      </w:r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Alineatul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(7</w:t>
      </w:r>
      <w:r w:rsidRPr="0042516C">
        <w:rPr>
          <w:rFonts w:eastAsia="Arial"/>
          <w:b/>
          <w:color w:val="000000"/>
          <w:sz w:val="28"/>
          <w:szCs w:val="28"/>
        </w:rPr>
        <w:t xml:space="preserve">) al Art. 14 -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Organizarea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Adunarii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Generale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a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Actionarilor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- se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modifica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si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se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completeaza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devenind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astfel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>:</w:t>
      </w:r>
    </w:p>
    <w:p w:rsidR="0042516C" w:rsidRPr="0042516C" w:rsidRDefault="0042516C" w:rsidP="0042516C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2516C">
        <w:rPr>
          <w:rFonts w:eastAsia="Arial"/>
          <w:color w:val="000000"/>
          <w:sz w:val="28"/>
          <w:szCs w:val="28"/>
        </w:rPr>
        <w:t xml:space="preserve">       „</w:t>
      </w:r>
      <w:r w:rsidRPr="0042516C">
        <w:rPr>
          <w:rFonts w:eastAsia="Arial"/>
          <w:color w:val="000000"/>
          <w:sz w:val="28"/>
          <w:szCs w:val="28"/>
          <w:lang w:val="en-US"/>
        </w:rPr>
        <w:t xml:space="preserve">(7)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Procesul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verbal al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adunării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semnat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persoana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care a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prezidat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şedinţa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şi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secretarul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(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secretarii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) care l-a (l-au)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întocmit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con</w:t>
      </w:r>
      <w:r w:rsidRPr="0042516C">
        <w:rPr>
          <w:rFonts w:eastAsia="Arial"/>
          <w:color w:val="000000"/>
          <w:sz w:val="28"/>
          <w:szCs w:val="28"/>
        </w:rPr>
        <w:t xml:space="preserve">ține informații referitoare la </w:t>
      </w:r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constatarea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îndeplinirii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formalităţilor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convocare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, data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şi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locul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adunării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ordinea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zi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acţionarii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prezenţi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numărul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acţiunilor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dezbaterile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în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rezumat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hotăr</w:t>
      </w:r>
      <w:proofErr w:type="spellEnd"/>
      <w:r w:rsidRPr="0042516C">
        <w:rPr>
          <w:rFonts w:eastAsia="Arial"/>
          <w:color w:val="000000"/>
          <w:sz w:val="28"/>
          <w:szCs w:val="28"/>
        </w:rPr>
        <w:t>â</w:t>
      </w:r>
      <w:r w:rsidRPr="0042516C">
        <w:rPr>
          <w:rFonts w:eastAsia="Arial"/>
          <w:color w:val="000000"/>
          <w:sz w:val="28"/>
          <w:szCs w:val="28"/>
          <w:lang w:val="en-US"/>
        </w:rPr>
        <w:t xml:space="preserve">rile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luate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iar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cererea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acţionarilor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declaraţiile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făcute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ei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în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sedinţă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.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Procesul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verbal al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şedinţei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se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tehnoredactează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, se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semnează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şi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se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alipeşte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Registrul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proceselor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verbale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ale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sedinţelor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, care se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păstrează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sigilat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şi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parafat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>.</w:t>
      </w:r>
      <w:r w:rsidRPr="0042516C">
        <w:rPr>
          <w:rFonts w:eastAsia="Arial"/>
          <w:color w:val="000000"/>
          <w:sz w:val="28"/>
          <w:szCs w:val="28"/>
        </w:rPr>
        <w:t>”</w:t>
      </w:r>
      <w:r>
        <w:rPr>
          <w:rFonts w:eastAsia="Arial"/>
          <w:color w:val="000000"/>
          <w:sz w:val="28"/>
          <w:szCs w:val="28"/>
        </w:rPr>
        <w:t xml:space="preserve">      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42516C" w:rsidRPr="00086768" w:rsidTr="00595E2C">
        <w:tc>
          <w:tcPr>
            <w:tcW w:w="599" w:type="dxa"/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42516C" w:rsidRPr="00086768" w:rsidRDefault="0042516C" w:rsidP="00595E2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42516C" w:rsidRPr="0042516C" w:rsidRDefault="0042516C" w:rsidP="0042516C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42516C" w:rsidRPr="0042516C" w:rsidRDefault="0042516C" w:rsidP="0042516C">
      <w:pPr>
        <w:widowControl w:val="0"/>
        <w:jc w:val="both"/>
        <w:rPr>
          <w:rFonts w:eastAsia="Arial"/>
          <w:b/>
          <w:color w:val="000000"/>
          <w:sz w:val="28"/>
          <w:szCs w:val="28"/>
          <w:lang w:val="en-US"/>
        </w:rPr>
      </w:pPr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 </w:t>
      </w:r>
      <w:r>
        <w:rPr>
          <w:rFonts w:eastAsia="Arial"/>
          <w:b/>
          <w:color w:val="000000"/>
          <w:sz w:val="28"/>
          <w:szCs w:val="28"/>
          <w:lang w:val="en-US"/>
        </w:rPr>
        <w:t xml:space="preserve">     </w:t>
      </w:r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C.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Alineatul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(18) al Art. 16 -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Organizarea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- se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modifica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si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se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completeaza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devenind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astfel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>:</w:t>
      </w:r>
    </w:p>
    <w:p w:rsidR="0042516C" w:rsidRPr="0042516C" w:rsidRDefault="0042516C" w:rsidP="0042516C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      </w:t>
      </w:r>
      <w:r w:rsidRPr="0042516C">
        <w:rPr>
          <w:rFonts w:eastAsia="Arial"/>
          <w:color w:val="000000"/>
          <w:sz w:val="28"/>
          <w:szCs w:val="28"/>
        </w:rPr>
        <w:t>„</w:t>
      </w:r>
      <w:r w:rsidRPr="0042516C">
        <w:rPr>
          <w:rFonts w:eastAsia="Arial"/>
          <w:color w:val="000000"/>
          <w:sz w:val="28"/>
          <w:szCs w:val="28"/>
          <w:lang w:val="en-US"/>
        </w:rPr>
        <w:t xml:space="preserve">(18) La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fiecare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şedinţă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se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întocmi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un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proces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verbal, </w:t>
      </w:r>
      <w:r w:rsidRPr="0042516C">
        <w:rPr>
          <w:rFonts w:eastAsia="Arial"/>
          <w:color w:val="000000"/>
          <w:sz w:val="28"/>
          <w:szCs w:val="28"/>
        </w:rPr>
        <w:t>î</w:t>
      </w:r>
      <w:r w:rsidRPr="0042516C">
        <w:rPr>
          <w:rFonts w:eastAsia="Arial"/>
          <w:color w:val="000000"/>
          <w:sz w:val="28"/>
          <w:szCs w:val="28"/>
          <w:lang w:val="en-US"/>
        </w:rPr>
        <w:t xml:space="preserve">n format electronic, care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cuprinde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numele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participanţilor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ordinea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zi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deliberările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deciziile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luate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numărul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voturi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întrunite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şi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opiniile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separate.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Procesul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verbal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fi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semnat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către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preşedintele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şedinţă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, de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către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administratorii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prezenţi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precum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şi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către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secretar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>.</w:t>
      </w:r>
      <w:r w:rsidRPr="0042516C">
        <w:rPr>
          <w:rFonts w:eastAsia="Arial"/>
          <w:color w:val="000000"/>
          <w:sz w:val="28"/>
          <w:szCs w:val="28"/>
        </w:rPr>
        <w:t>”</w:t>
      </w:r>
      <w:r>
        <w:rPr>
          <w:rFonts w:eastAsia="Arial"/>
          <w:color w:val="000000"/>
          <w:sz w:val="28"/>
          <w:szCs w:val="28"/>
        </w:rPr>
        <w:t xml:space="preserve">       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42516C" w:rsidRPr="00086768" w:rsidTr="00595E2C">
        <w:tc>
          <w:tcPr>
            <w:tcW w:w="599" w:type="dxa"/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5" w:type="dxa"/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42516C" w:rsidRPr="00086768" w:rsidRDefault="0042516C" w:rsidP="00595E2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42516C" w:rsidRPr="0042516C" w:rsidRDefault="0042516C" w:rsidP="0042516C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42516C" w:rsidRPr="0042516C" w:rsidRDefault="0042516C" w:rsidP="0042516C">
      <w:pPr>
        <w:widowControl w:val="0"/>
        <w:jc w:val="both"/>
        <w:rPr>
          <w:rFonts w:eastAsia="Arial"/>
          <w:b/>
          <w:color w:val="000000"/>
          <w:sz w:val="28"/>
          <w:szCs w:val="28"/>
          <w:lang w:val="en-US"/>
        </w:rPr>
      </w:pPr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 </w:t>
      </w:r>
      <w:r>
        <w:rPr>
          <w:rFonts w:eastAsia="Arial"/>
          <w:b/>
          <w:color w:val="000000"/>
          <w:sz w:val="28"/>
          <w:szCs w:val="28"/>
          <w:lang w:val="en-US"/>
        </w:rPr>
        <w:t xml:space="preserve">     </w:t>
      </w:r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D.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Alineatul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(1), lit. e) </w:t>
      </w:r>
      <w:proofErr w:type="spellStart"/>
      <w:proofErr w:type="gramStart"/>
      <w:r w:rsidRPr="0042516C">
        <w:rPr>
          <w:rFonts w:eastAsia="Arial"/>
          <w:b/>
          <w:color w:val="000000"/>
          <w:sz w:val="28"/>
          <w:szCs w:val="28"/>
          <w:lang w:val="en-US"/>
        </w:rPr>
        <w:t>si</w:t>
      </w:r>
      <w:proofErr w:type="spellEnd"/>
      <w:proofErr w:type="gram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k) ale Art. 17 -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Atributiile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Consiliului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de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Administratie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se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modifica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și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se introduce o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nouă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literă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, </w:t>
      </w:r>
      <w:r w:rsidRPr="0042516C">
        <w:rPr>
          <w:rFonts w:eastAsia="Arial"/>
          <w:b/>
          <w:color w:val="000000"/>
          <w:sz w:val="28"/>
          <w:szCs w:val="28"/>
        </w:rPr>
        <w:t>k</w:t>
      </w:r>
      <w:r w:rsidRPr="0042516C">
        <w:rPr>
          <w:rFonts w:eastAsia="Arial"/>
          <w:b/>
          <w:color w:val="000000"/>
          <w:sz w:val="28"/>
          <w:szCs w:val="28"/>
          <w:vertAlign w:val="superscript"/>
        </w:rPr>
        <w:t>1</w:t>
      </w:r>
      <w:r w:rsidRPr="0042516C">
        <w:rPr>
          <w:rFonts w:eastAsia="Arial"/>
          <w:b/>
          <w:color w:val="000000"/>
          <w:sz w:val="28"/>
          <w:szCs w:val="28"/>
        </w:rPr>
        <w:t>)</w:t>
      </w:r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b/>
          <w:color w:val="000000"/>
          <w:sz w:val="28"/>
          <w:szCs w:val="28"/>
          <w:lang w:val="en-US"/>
        </w:rPr>
        <w:t>astfel</w:t>
      </w:r>
      <w:proofErr w:type="spellEnd"/>
      <w:r w:rsidRPr="0042516C">
        <w:rPr>
          <w:rFonts w:eastAsia="Arial"/>
          <w:b/>
          <w:color w:val="000000"/>
          <w:sz w:val="28"/>
          <w:szCs w:val="28"/>
          <w:lang w:val="en-US"/>
        </w:rPr>
        <w:t>:</w:t>
      </w:r>
    </w:p>
    <w:p w:rsidR="0042516C" w:rsidRPr="0042516C" w:rsidRDefault="0042516C" w:rsidP="0042516C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2516C">
        <w:rPr>
          <w:rFonts w:eastAsia="Arial"/>
          <w:b/>
          <w:color w:val="000000"/>
          <w:sz w:val="28"/>
          <w:szCs w:val="28"/>
          <w:lang w:val="en-US"/>
        </w:rPr>
        <w:t xml:space="preserve">     </w:t>
      </w:r>
      <w:r w:rsidRPr="0042516C">
        <w:rPr>
          <w:rFonts w:eastAsia="Arial"/>
          <w:color w:val="000000"/>
          <w:sz w:val="28"/>
          <w:szCs w:val="28"/>
        </w:rPr>
        <w:t>„e) aprobă contractul colectiv de muncă din societate negociat de directorul general şi echipa desemnată de acesta, comisie a cărei componență va fi avizată de către Consiliul de Administrație;”</w:t>
      </w:r>
    </w:p>
    <w:p w:rsidR="0042516C" w:rsidRPr="0042516C" w:rsidRDefault="0042516C" w:rsidP="0042516C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2516C">
        <w:rPr>
          <w:rFonts w:eastAsia="Arial"/>
          <w:color w:val="000000"/>
          <w:sz w:val="28"/>
          <w:szCs w:val="28"/>
        </w:rPr>
        <w:t xml:space="preserve">     „k) supune anual analizei şi aprobării adunării generale a acţionarilor, în termen de cel mult 4 luni de la încheierea exerciţiului financiar, raportul cu privire la activitatea societăţii, situaţiile financiare anuale pentru anul precedent;”</w:t>
      </w:r>
    </w:p>
    <w:p w:rsidR="0042516C" w:rsidRPr="0042516C" w:rsidRDefault="0042516C" w:rsidP="0042516C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2516C">
        <w:rPr>
          <w:rFonts w:eastAsia="Arial"/>
          <w:color w:val="000000"/>
          <w:sz w:val="28"/>
          <w:szCs w:val="28"/>
        </w:rPr>
        <w:t xml:space="preserve">     „k</w:t>
      </w:r>
      <w:r w:rsidRPr="0042516C">
        <w:rPr>
          <w:rFonts w:eastAsia="Arial"/>
          <w:color w:val="000000"/>
          <w:sz w:val="28"/>
          <w:szCs w:val="28"/>
          <w:vertAlign w:val="superscript"/>
        </w:rPr>
        <w:t>1</w:t>
      </w:r>
      <w:r w:rsidRPr="0042516C">
        <w:rPr>
          <w:rFonts w:eastAsia="Arial"/>
          <w:color w:val="000000"/>
          <w:sz w:val="28"/>
          <w:szCs w:val="28"/>
        </w:rPr>
        <w:t>) supune anual analizei şi aprobării adunării generale a acţionarilor proiectul de program de activitate şi proiectul de buget al societăţii, potrivit legii;”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B61AF" w:rsidRPr="00086768" w:rsidTr="00A92485">
        <w:tc>
          <w:tcPr>
            <w:tcW w:w="599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B61AF" w:rsidRPr="00086768" w:rsidRDefault="0042516C" w:rsidP="00A92485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="00DB61AF"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5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61AF" w:rsidRPr="00287862" w:rsidRDefault="00DB61AF" w:rsidP="00DB61AF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42516C" w:rsidRPr="0042516C" w:rsidRDefault="0042516C" w:rsidP="0042516C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="00DB61AF" w:rsidRPr="004C6F57">
        <w:rPr>
          <w:rFonts w:eastAsia="Arial"/>
          <w:color w:val="000000"/>
          <w:sz w:val="28"/>
          <w:szCs w:val="28"/>
        </w:rPr>
        <w:t xml:space="preserve">2.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modificarii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Regulamentului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Organizare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Functionare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42516C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42516C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42516C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B61AF" w:rsidRPr="00086768" w:rsidTr="00A92485">
        <w:tc>
          <w:tcPr>
            <w:tcW w:w="599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61AF" w:rsidRPr="004C6F57" w:rsidRDefault="00DB61AF" w:rsidP="00DB61AF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42516C" w:rsidRPr="0042516C" w:rsidRDefault="00DB61AF" w:rsidP="0042516C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4C6F57">
        <w:rPr>
          <w:rFonts w:eastAsia="Arial"/>
          <w:color w:val="000000"/>
          <w:sz w:val="28"/>
          <w:szCs w:val="28"/>
        </w:rPr>
        <w:t xml:space="preserve">      3.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datei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de 12.11.2020 ca „data de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inregistrare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”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identificarea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actionarilor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carora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se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rasfrang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efectele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hotararilor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A.G.E.A.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datei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de 11.11.2020 ca „ex–date”, in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conformitate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dispozitiile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Legii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B61AF" w:rsidRPr="00086768" w:rsidTr="00A92485">
        <w:tc>
          <w:tcPr>
            <w:tcW w:w="599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61AF" w:rsidRDefault="00DB61AF" w:rsidP="00DB61AF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42516C" w:rsidRPr="0042516C" w:rsidRDefault="0042516C" w:rsidP="0042516C">
      <w:pPr>
        <w:widowControl w:val="0"/>
        <w:jc w:val="both"/>
        <w:rPr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="00DB61AF">
        <w:rPr>
          <w:rFonts w:eastAsia="Arial"/>
          <w:color w:val="000000"/>
          <w:sz w:val="28"/>
          <w:szCs w:val="28"/>
        </w:rPr>
        <w:t>4</w:t>
      </w:r>
      <w:r w:rsidR="00DB61AF"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42516C">
        <w:rPr>
          <w:sz w:val="28"/>
          <w:szCs w:val="28"/>
          <w:lang w:val="en-US"/>
        </w:rPr>
        <w:t>Imputernicirea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Presedintelui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Consiliului</w:t>
      </w:r>
      <w:proofErr w:type="spellEnd"/>
      <w:r w:rsidRPr="0042516C">
        <w:rPr>
          <w:sz w:val="28"/>
          <w:szCs w:val="28"/>
          <w:lang w:val="en-US"/>
        </w:rPr>
        <w:t xml:space="preserve"> de </w:t>
      </w:r>
      <w:proofErr w:type="spellStart"/>
      <w:r w:rsidRPr="0042516C">
        <w:rPr>
          <w:sz w:val="28"/>
          <w:szCs w:val="28"/>
          <w:lang w:val="en-US"/>
        </w:rPr>
        <w:t>Administratie</w:t>
      </w:r>
      <w:proofErr w:type="spellEnd"/>
      <w:r w:rsidRPr="0042516C">
        <w:rPr>
          <w:sz w:val="28"/>
          <w:szCs w:val="28"/>
          <w:lang w:val="en-US"/>
        </w:rPr>
        <w:t xml:space="preserve"> al </w:t>
      </w:r>
      <w:proofErr w:type="spellStart"/>
      <w:r w:rsidRPr="0042516C">
        <w:rPr>
          <w:sz w:val="28"/>
          <w:szCs w:val="28"/>
          <w:lang w:val="en-US"/>
        </w:rPr>
        <w:t>societatii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Avioane</w:t>
      </w:r>
      <w:proofErr w:type="spellEnd"/>
      <w:r w:rsidRPr="0042516C">
        <w:rPr>
          <w:sz w:val="28"/>
          <w:szCs w:val="28"/>
          <w:lang w:val="en-US"/>
        </w:rPr>
        <w:t xml:space="preserve"> Craiova S.A. </w:t>
      </w:r>
      <w:proofErr w:type="spellStart"/>
      <w:r w:rsidRPr="0042516C">
        <w:rPr>
          <w:sz w:val="28"/>
          <w:szCs w:val="28"/>
          <w:lang w:val="en-US"/>
        </w:rPr>
        <w:t>pentru</w:t>
      </w:r>
      <w:proofErr w:type="spellEnd"/>
      <w:r w:rsidRPr="0042516C">
        <w:rPr>
          <w:sz w:val="28"/>
          <w:szCs w:val="28"/>
          <w:lang w:val="en-US"/>
        </w:rPr>
        <w:t xml:space="preserve"> a </w:t>
      </w:r>
      <w:proofErr w:type="spellStart"/>
      <w:r w:rsidRPr="0042516C">
        <w:rPr>
          <w:sz w:val="28"/>
          <w:szCs w:val="28"/>
          <w:lang w:val="en-US"/>
        </w:rPr>
        <w:t>efectua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toate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demersurile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necesare</w:t>
      </w:r>
      <w:proofErr w:type="spellEnd"/>
      <w:r w:rsidRPr="0042516C">
        <w:rPr>
          <w:sz w:val="28"/>
          <w:szCs w:val="28"/>
          <w:lang w:val="en-US"/>
        </w:rPr>
        <w:t xml:space="preserve"> in </w:t>
      </w:r>
      <w:proofErr w:type="spellStart"/>
      <w:r w:rsidRPr="0042516C">
        <w:rPr>
          <w:sz w:val="28"/>
          <w:szCs w:val="28"/>
          <w:lang w:val="en-US"/>
        </w:rPr>
        <w:t>vederea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inregistrarii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hotararilor</w:t>
      </w:r>
      <w:proofErr w:type="spellEnd"/>
      <w:r w:rsidRPr="0042516C">
        <w:rPr>
          <w:sz w:val="28"/>
          <w:szCs w:val="28"/>
          <w:lang w:val="en-US"/>
        </w:rPr>
        <w:t xml:space="preserve"> A.G.E.A. </w:t>
      </w:r>
      <w:proofErr w:type="spellStart"/>
      <w:r w:rsidRPr="0042516C">
        <w:rPr>
          <w:sz w:val="28"/>
          <w:szCs w:val="28"/>
          <w:lang w:val="en-US"/>
        </w:rPr>
        <w:t>si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indeplinirii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tuturor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formalitatilor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necesare</w:t>
      </w:r>
      <w:proofErr w:type="spellEnd"/>
      <w:r w:rsidRPr="0042516C">
        <w:rPr>
          <w:sz w:val="28"/>
          <w:szCs w:val="28"/>
          <w:lang w:val="en-US"/>
        </w:rPr>
        <w:t xml:space="preserve"> in fata </w:t>
      </w:r>
      <w:proofErr w:type="spellStart"/>
      <w:r w:rsidRPr="0042516C">
        <w:rPr>
          <w:sz w:val="28"/>
          <w:szCs w:val="28"/>
          <w:lang w:val="en-US"/>
        </w:rPr>
        <w:t>autoritatilor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competente</w:t>
      </w:r>
      <w:proofErr w:type="spellEnd"/>
      <w:r w:rsidRPr="0042516C">
        <w:rPr>
          <w:sz w:val="28"/>
          <w:szCs w:val="28"/>
          <w:lang w:val="en-US"/>
        </w:rPr>
        <w:t xml:space="preserve">, </w:t>
      </w:r>
      <w:proofErr w:type="spellStart"/>
      <w:r w:rsidRPr="0042516C">
        <w:rPr>
          <w:sz w:val="28"/>
          <w:szCs w:val="28"/>
          <w:lang w:val="en-US"/>
        </w:rPr>
        <w:t>incluzand</w:t>
      </w:r>
      <w:proofErr w:type="spellEnd"/>
      <w:r w:rsidRPr="0042516C">
        <w:rPr>
          <w:sz w:val="28"/>
          <w:szCs w:val="28"/>
          <w:lang w:val="en-US"/>
        </w:rPr>
        <w:t xml:space="preserve">, </w:t>
      </w:r>
      <w:proofErr w:type="spellStart"/>
      <w:r w:rsidRPr="0042516C">
        <w:rPr>
          <w:sz w:val="28"/>
          <w:szCs w:val="28"/>
          <w:lang w:val="en-US"/>
        </w:rPr>
        <w:t>dar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fara</w:t>
      </w:r>
      <w:proofErr w:type="spellEnd"/>
      <w:r w:rsidRPr="0042516C">
        <w:rPr>
          <w:sz w:val="28"/>
          <w:szCs w:val="28"/>
          <w:lang w:val="en-US"/>
        </w:rPr>
        <w:t xml:space="preserve"> a se </w:t>
      </w:r>
      <w:proofErr w:type="spellStart"/>
      <w:r w:rsidRPr="0042516C">
        <w:rPr>
          <w:sz w:val="28"/>
          <w:szCs w:val="28"/>
          <w:lang w:val="en-US"/>
        </w:rPr>
        <w:t>limita</w:t>
      </w:r>
      <w:proofErr w:type="spellEnd"/>
      <w:r w:rsidRPr="0042516C">
        <w:rPr>
          <w:sz w:val="28"/>
          <w:szCs w:val="28"/>
          <w:lang w:val="en-US"/>
        </w:rPr>
        <w:t xml:space="preserve"> la </w:t>
      </w:r>
      <w:proofErr w:type="spellStart"/>
      <w:r w:rsidRPr="0042516C">
        <w:rPr>
          <w:sz w:val="28"/>
          <w:szCs w:val="28"/>
          <w:lang w:val="en-US"/>
        </w:rPr>
        <w:t>Oficiul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Registrului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Comertului</w:t>
      </w:r>
      <w:proofErr w:type="spellEnd"/>
      <w:r w:rsidRPr="0042516C">
        <w:rPr>
          <w:sz w:val="28"/>
          <w:szCs w:val="28"/>
          <w:lang w:val="en-US"/>
        </w:rPr>
        <w:t xml:space="preserve">, ASF, BVB. </w:t>
      </w:r>
      <w:proofErr w:type="spellStart"/>
      <w:r w:rsidRPr="0042516C">
        <w:rPr>
          <w:sz w:val="28"/>
          <w:szCs w:val="28"/>
          <w:lang w:val="en-US"/>
        </w:rPr>
        <w:t>Mandatarul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sus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mentionat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2516C">
        <w:rPr>
          <w:sz w:val="28"/>
          <w:szCs w:val="28"/>
          <w:lang w:val="en-US"/>
        </w:rPr>
        <w:t>va</w:t>
      </w:r>
      <w:proofErr w:type="spellEnd"/>
      <w:proofErr w:type="gram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putea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delega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puterile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acordate</w:t>
      </w:r>
      <w:proofErr w:type="spellEnd"/>
      <w:r w:rsidRPr="0042516C">
        <w:rPr>
          <w:sz w:val="28"/>
          <w:szCs w:val="28"/>
          <w:lang w:val="en-US"/>
        </w:rPr>
        <w:t xml:space="preserve"> conform </w:t>
      </w:r>
      <w:proofErr w:type="spellStart"/>
      <w:r w:rsidRPr="0042516C">
        <w:rPr>
          <w:sz w:val="28"/>
          <w:szCs w:val="28"/>
          <w:lang w:val="en-US"/>
        </w:rPr>
        <w:t>celor</w:t>
      </w:r>
      <w:proofErr w:type="spellEnd"/>
      <w:r w:rsidRPr="0042516C">
        <w:rPr>
          <w:sz w:val="28"/>
          <w:szCs w:val="28"/>
          <w:lang w:val="en-US"/>
        </w:rPr>
        <w:t xml:space="preserve"> de </w:t>
      </w:r>
      <w:proofErr w:type="spellStart"/>
      <w:r w:rsidRPr="0042516C">
        <w:rPr>
          <w:sz w:val="28"/>
          <w:szCs w:val="28"/>
          <w:lang w:val="en-US"/>
        </w:rPr>
        <w:t>mai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sus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unei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alte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persoane</w:t>
      </w:r>
      <w:proofErr w:type="spellEnd"/>
      <w:r w:rsidRPr="0042516C">
        <w:rPr>
          <w:sz w:val="28"/>
          <w:szCs w:val="28"/>
          <w:lang w:val="en-US"/>
        </w:rPr>
        <w:t xml:space="preserve">, </w:t>
      </w:r>
      <w:proofErr w:type="spellStart"/>
      <w:r w:rsidRPr="0042516C">
        <w:rPr>
          <w:sz w:val="28"/>
          <w:szCs w:val="28"/>
          <w:lang w:val="en-US"/>
        </w:rPr>
        <w:t>salariata</w:t>
      </w:r>
      <w:proofErr w:type="spellEnd"/>
      <w:r w:rsidRPr="0042516C">
        <w:rPr>
          <w:sz w:val="28"/>
          <w:szCs w:val="28"/>
          <w:lang w:val="en-US"/>
        </w:rPr>
        <w:t xml:space="preserve"> a </w:t>
      </w:r>
      <w:proofErr w:type="spellStart"/>
      <w:r w:rsidRPr="0042516C">
        <w:rPr>
          <w:sz w:val="28"/>
          <w:szCs w:val="28"/>
          <w:lang w:val="en-US"/>
        </w:rPr>
        <w:t>societatii</w:t>
      </w:r>
      <w:proofErr w:type="spellEnd"/>
      <w:r w:rsidRPr="0042516C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B61AF" w:rsidRPr="00086768" w:rsidTr="00A92485">
        <w:tc>
          <w:tcPr>
            <w:tcW w:w="599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61AF" w:rsidRPr="00ED55A9" w:rsidRDefault="00DB61AF" w:rsidP="00DB61AF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DB61AF" w:rsidRPr="002C366B" w:rsidRDefault="00DB61AF" w:rsidP="00DB61AF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9149B9" w:rsidRPr="00354674" w:rsidRDefault="009149B9" w:rsidP="00354674">
      <w:pPr>
        <w:jc w:val="both"/>
        <w:rPr>
          <w:sz w:val="28"/>
          <w:szCs w:val="28"/>
        </w:rPr>
      </w:pPr>
    </w:p>
    <w:p w:rsidR="002C379A" w:rsidRPr="00DB61AF" w:rsidRDefault="002C379A" w:rsidP="002C379A">
      <w:pPr>
        <w:tabs>
          <w:tab w:val="left" w:pos="1470"/>
        </w:tabs>
        <w:jc w:val="both"/>
      </w:pPr>
    </w:p>
    <w:p w:rsidR="009149B9" w:rsidRPr="002925CD" w:rsidRDefault="009149B9" w:rsidP="009149B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1F95">
        <w:rPr>
          <w:sz w:val="28"/>
          <w:szCs w:val="28"/>
        </w:rPr>
        <w:t xml:space="preserve">  </w:t>
      </w:r>
      <w:r w:rsidRPr="002925CD">
        <w:rPr>
          <w:sz w:val="28"/>
          <w:szCs w:val="28"/>
        </w:rPr>
        <w:t xml:space="preserve">Numele si prenumele ........................  </w:t>
      </w:r>
    </w:p>
    <w:p w:rsidR="009149B9" w:rsidRPr="002925CD" w:rsidRDefault="009149B9" w:rsidP="009149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9149B9" w:rsidRDefault="009149B9" w:rsidP="009149B9"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>Data .......................</w:t>
      </w:r>
      <w:bookmarkStart w:id="0" w:name="_GoBack"/>
      <w:bookmarkEnd w:id="0"/>
    </w:p>
    <w:p w:rsidR="00CF3F93" w:rsidRDefault="00CF3F93" w:rsidP="00CF3F93"/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36B73"/>
    <w:multiLevelType w:val="hybridMultilevel"/>
    <w:tmpl w:val="A20AEB68"/>
    <w:lvl w:ilvl="0" w:tplc="532E6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A47"/>
    <w:rsid w:val="00171604"/>
    <w:rsid w:val="00177A68"/>
    <w:rsid w:val="001D0FDD"/>
    <w:rsid w:val="00214AF6"/>
    <w:rsid w:val="002B5DD3"/>
    <w:rsid w:val="002C379A"/>
    <w:rsid w:val="00330358"/>
    <w:rsid w:val="00354674"/>
    <w:rsid w:val="003E13F1"/>
    <w:rsid w:val="0042516C"/>
    <w:rsid w:val="004641D7"/>
    <w:rsid w:val="00485813"/>
    <w:rsid w:val="00556EA6"/>
    <w:rsid w:val="005D1A79"/>
    <w:rsid w:val="005E258B"/>
    <w:rsid w:val="006152BB"/>
    <w:rsid w:val="00790568"/>
    <w:rsid w:val="008320D4"/>
    <w:rsid w:val="008B25E7"/>
    <w:rsid w:val="008C72CA"/>
    <w:rsid w:val="009149B9"/>
    <w:rsid w:val="00933A2A"/>
    <w:rsid w:val="00973702"/>
    <w:rsid w:val="009B1F95"/>
    <w:rsid w:val="009C17FE"/>
    <w:rsid w:val="00A0191B"/>
    <w:rsid w:val="00AF55A9"/>
    <w:rsid w:val="00B5032C"/>
    <w:rsid w:val="00B50A46"/>
    <w:rsid w:val="00B832F8"/>
    <w:rsid w:val="00B95A0B"/>
    <w:rsid w:val="00BA466F"/>
    <w:rsid w:val="00C55067"/>
    <w:rsid w:val="00C81102"/>
    <w:rsid w:val="00CF3F93"/>
    <w:rsid w:val="00D5727D"/>
    <w:rsid w:val="00DB61AF"/>
    <w:rsid w:val="00DD0313"/>
    <w:rsid w:val="00DF256B"/>
    <w:rsid w:val="00E10ABB"/>
    <w:rsid w:val="00E71B0D"/>
    <w:rsid w:val="00E95B8A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4A583-C31D-400A-B682-DDFE1B41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odytext20">
    <w:name w:val="Body text (2)_"/>
    <w:link w:val="Bodytext21"/>
    <w:rsid w:val="008320D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20D4"/>
    <w:pPr>
      <w:widowControl w:val="0"/>
      <w:shd w:val="clear" w:color="auto" w:fill="FFFFFF"/>
      <w:spacing w:before="420" w:after="0" w:line="259" w:lineRule="exact"/>
      <w:ind w:hanging="440"/>
      <w:jc w:val="both"/>
    </w:pPr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2016-12-15T07:00:00Z</cp:lastPrinted>
  <dcterms:created xsi:type="dcterms:W3CDTF">2020-09-24T10:14:00Z</dcterms:created>
  <dcterms:modified xsi:type="dcterms:W3CDTF">2020-09-24T10:14:00Z</dcterms:modified>
</cp:coreProperties>
</file>