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D9795E">
        <w:rPr>
          <w:rFonts w:cs="Arial"/>
          <w:sz w:val="28"/>
          <w:szCs w:val="28"/>
        </w:rPr>
        <w:t>E</w:t>
      </w:r>
      <w:r w:rsidR="00BD5C19" w:rsidRPr="00675561">
        <w:rPr>
          <w:rFonts w:cs="Arial"/>
          <w:sz w:val="28"/>
          <w:szCs w:val="28"/>
        </w:rPr>
        <w:t>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382F42">
        <w:rPr>
          <w:rFonts w:cs="Arial"/>
          <w:sz w:val="28"/>
          <w:szCs w:val="28"/>
        </w:rPr>
        <w:t>27/28.10</w:t>
      </w:r>
      <w:r w:rsidR="0050776B">
        <w:rPr>
          <w:rFonts w:cs="Arial"/>
          <w:sz w:val="28"/>
          <w:szCs w:val="28"/>
        </w:rPr>
        <w:t>.2020</w:t>
      </w:r>
    </w:p>
    <w:p w:rsidR="00171604" w:rsidRPr="00675561" w:rsidRDefault="00EA2439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CF3F93" w:rsidRPr="00852DEA" w:rsidRDefault="00852DEA" w:rsidP="00852DEA">
      <w:pPr>
        <w:jc w:val="both"/>
        <w:rPr>
          <w:rFonts w:ascii="Arial" w:hAnsi="Arial" w:cs="Arial"/>
          <w:sz w:val="28"/>
          <w:szCs w:val="28"/>
        </w:rPr>
      </w:pPr>
      <w:r>
        <w:t xml:space="preserve"> </w:t>
      </w:r>
      <w:r w:rsidR="00EA2439">
        <w:t xml:space="preserve">   </w:t>
      </w:r>
      <w:r w:rsidRPr="00852DEA">
        <w:rPr>
          <w:iCs/>
          <w:sz w:val="28"/>
          <w:szCs w:val="28"/>
        </w:rPr>
        <w:t>Subsemnatul, ……………………………………, identificat cu BI/CI seria … nr.</w:t>
      </w:r>
      <w:r w:rsidR="00EA2439">
        <w:rPr>
          <w:iCs/>
          <w:sz w:val="28"/>
          <w:szCs w:val="28"/>
        </w:rPr>
        <w:t xml:space="preserve"> …………… (atas</w:t>
      </w:r>
      <w:r w:rsidR="00712CFB">
        <w:rPr>
          <w:iCs/>
          <w:sz w:val="28"/>
          <w:szCs w:val="28"/>
        </w:rPr>
        <w:t>at i</w:t>
      </w:r>
      <w:r w:rsidRPr="00852DEA">
        <w:rPr>
          <w:iCs/>
          <w:sz w:val="28"/>
          <w:szCs w:val="28"/>
        </w:rPr>
        <w:t>n copie prezentului buletin de vot), CNP ………………………, reprezentant al…………………………………………, cu sediul socia</w:t>
      </w:r>
      <w:r w:rsidR="00712CFB">
        <w:rPr>
          <w:iCs/>
          <w:sz w:val="28"/>
          <w:szCs w:val="28"/>
        </w:rPr>
        <w:t>l în localitatea………………………, judet</w:t>
      </w:r>
      <w:r w:rsidRPr="00852DEA">
        <w:rPr>
          <w:iCs/>
          <w:sz w:val="28"/>
          <w:szCs w:val="28"/>
        </w:rPr>
        <w:t>ul………………, str. ………………………, n</w:t>
      </w:r>
      <w:r w:rsidR="00712CFB">
        <w:rPr>
          <w:iCs/>
          <w:sz w:val="28"/>
          <w:szCs w:val="28"/>
        </w:rPr>
        <w:t>r. ……, bl. ……, sc. ……, ap. ……, inregistrata la Registrul Comert</w:t>
      </w:r>
      <w:r w:rsidRPr="00852DEA">
        <w:rPr>
          <w:iCs/>
          <w:sz w:val="28"/>
          <w:szCs w:val="28"/>
        </w:rPr>
        <w:t xml:space="preserve">ului …………………… sub </w:t>
      </w:r>
      <w:r w:rsidR="00712CFB">
        <w:rPr>
          <w:iCs/>
          <w:sz w:val="28"/>
          <w:szCs w:val="28"/>
        </w:rPr>
        <w:t>numa</w:t>
      </w:r>
      <w:r w:rsidRPr="00852DEA">
        <w:rPr>
          <w:iCs/>
          <w:sz w:val="28"/>
          <w:szCs w:val="28"/>
        </w:rPr>
        <w:t>rul………………, cod unic de înregistra</w:t>
      </w:r>
      <w:r w:rsidR="00712CFB">
        <w:rPr>
          <w:iCs/>
          <w:sz w:val="28"/>
          <w:szCs w:val="28"/>
        </w:rPr>
        <w:t>re ………………………, legal reprezentata prin ………………………………………, avand funct</w:t>
      </w:r>
      <w:r w:rsidRPr="00852DEA">
        <w:rPr>
          <w:iCs/>
          <w:sz w:val="28"/>
          <w:szCs w:val="28"/>
        </w:rPr>
        <w:t xml:space="preserve">ia </w:t>
      </w:r>
      <w:r w:rsidR="00712CFB">
        <w:rPr>
          <w:iCs/>
          <w:sz w:val="28"/>
          <w:szCs w:val="28"/>
        </w:rPr>
        <w:t>de………………………………………, societate detinatoare a …………… act</w:t>
      </w:r>
      <w:r w:rsidR="00A41E19">
        <w:rPr>
          <w:iCs/>
          <w:sz w:val="28"/>
          <w:szCs w:val="28"/>
        </w:rPr>
        <w:t>iuni emise de s</w:t>
      </w:r>
      <w:r w:rsidRPr="00852DEA">
        <w:rPr>
          <w:iCs/>
          <w:sz w:val="28"/>
          <w:szCs w:val="28"/>
        </w:rPr>
        <w:t xml:space="preserve">ocietatea </w:t>
      </w:r>
      <w:r w:rsidR="00A41E19">
        <w:rPr>
          <w:iCs/>
          <w:sz w:val="28"/>
          <w:szCs w:val="28"/>
        </w:rPr>
        <w:t>Avioane Craiova</w:t>
      </w:r>
      <w:r w:rsidR="00712CFB">
        <w:rPr>
          <w:iCs/>
          <w:sz w:val="28"/>
          <w:szCs w:val="28"/>
        </w:rPr>
        <w:t xml:space="preserve"> S.A., act</w:t>
      </w:r>
      <w:r w:rsidRPr="00852DEA">
        <w:rPr>
          <w:iCs/>
          <w:sz w:val="28"/>
          <w:szCs w:val="28"/>
        </w:rPr>
        <w:t>iuni care c</w:t>
      </w:r>
      <w:r w:rsidR="00712CFB">
        <w:rPr>
          <w:iCs/>
          <w:sz w:val="28"/>
          <w:szCs w:val="28"/>
        </w:rPr>
        <w:t>onfera dreptul la …… voturi i</w:t>
      </w:r>
      <w:r w:rsidR="00A41E19">
        <w:rPr>
          <w:iCs/>
          <w:sz w:val="28"/>
          <w:szCs w:val="28"/>
        </w:rPr>
        <w:t>n A</w:t>
      </w:r>
      <w:r w:rsidRPr="00852DEA">
        <w:rPr>
          <w:iCs/>
          <w:sz w:val="28"/>
          <w:szCs w:val="28"/>
        </w:rPr>
        <w:t>dunar</w:t>
      </w:r>
      <w:r w:rsidR="00A41E19">
        <w:rPr>
          <w:iCs/>
          <w:sz w:val="28"/>
          <w:szCs w:val="28"/>
        </w:rPr>
        <w:t>ea G</w:t>
      </w:r>
      <w:r w:rsidR="00712CFB">
        <w:rPr>
          <w:iCs/>
          <w:sz w:val="28"/>
          <w:szCs w:val="28"/>
        </w:rPr>
        <w:t>enerala Extraordinara</w:t>
      </w:r>
      <w:r w:rsidR="00A41E19">
        <w:rPr>
          <w:iCs/>
          <w:sz w:val="28"/>
          <w:szCs w:val="28"/>
        </w:rPr>
        <w:t xml:space="preserve"> a A</w:t>
      </w:r>
      <w:r w:rsidR="00712CFB">
        <w:rPr>
          <w:iCs/>
          <w:sz w:val="28"/>
          <w:szCs w:val="28"/>
        </w:rPr>
        <w:t>ctionarilor societat</w:t>
      </w:r>
      <w:r w:rsidRPr="00852DEA">
        <w:rPr>
          <w:iCs/>
          <w:sz w:val="28"/>
          <w:szCs w:val="28"/>
        </w:rPr>
        <w:t>ii, exercit dr</w:t>
      </w:r>
      <w:r w:rsidR="00712CFB">
        <w:rPr>
          <w:iCs/>
          <w:sz w:val="28"/>
          <w:szCs w:val="28"/>
        </w:rPr>
        <w:t>eptul de vot aferent acestor actiuni conform i</w:t>
      </w:r>
      <w:r w:rsidRPr="00852DEA">
        <w:rPr>
          <w:iCs/>
          <w:sz w:val="28"/>
          <w:szCs w:val="28"/>
        </w:rPr>
        <w:t>mputernic</w:t>
      </w:r>
      <w:r w:rsidR="00A41E19">
        <w:rPr>
          <w:iCs/>
          <w:sz w:val="28"/>
          <w:szCs w:val="28"/>
        </w:rPr>
        <w:t>irii speciale depuse la sediul s</w:t>
      </w:r>
      <w:r w:rsidR="00712CFB">
        <w:rPr>
          <w:iCs/>
          <w:sz w:val="28"/>
          <w:szCs w:val="28"/>
        </w:rPr>
        <w:t>ocietat</w:t>
      </w:r>
      <w:r w:rsidRPr="00852DEA">
        <w:rPr>
          <w:iCs/>
          <w:sz w:val="28"/>
          <w:szCs w:val="28"/>
        </w:rPr>
        <w:t xml:space="preserve">ii </w:t>
      </w:r>
      <w:r w:rsidR="00A41E19">
        <w:rPr>
          <w:iCs/>
          <w:sz w:val="28"/>
          <w:szCs w:val="28"/>
        </w:rPr>
        <w:t>Avioane Craiova</w:t>
      </w:r>
      <w:r w:rsidRPr="00852DEA">
        <w:rPr>
          <w:iCs/>
          <w:sz w:val="28"/>
          <w:szCs w:val="28"/>
        </w:rPr>
        <w:t xml:space="preserve"> S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>.</w:t>
      </w:r>
      <w:r w:rsidR="00712CFB">
        <w:rPr>
          <w:iCs/>
          <w:sz w:val="28"/>
          <w:szCs w:val="28"/>
        </w:rPr>
        <w:t>, pentru problemele cuprinse in ordinea de zi a sedint</w:t>
      </w:r>
      <w:r w:rsidRPr="00852DEA">
        <w:rPr>
          <w:iCs/>
          <w:sz w:val="28"/>
          <w:szCs w:val="28"/>
        </w:rPr>
        <w:t>ei A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>G</w:t>
      </w:r>
      <w:r>
        <w:rPr>
          <w:iCs/>
          <w:sz w:val="28"/>
          <w:szCs w:val="28"/>
        </w:rPr>
        <w:t>.</w:t>
      </w:r>
      <w:r w:rsidR="00D9795E">
        <w:rPr>
          <w:iCs/>
          <w:sz w:val="28"/>
          <w:szCs w:val="28"/>
        </w:rPr>
        <w:t>E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>A</w:t>
      </w:r>
      <w:r>
        <w:rPr>
          <w:iCs/>
          <w:sz w:val="28"/>
          <w:szCs w:val="28"/>
        </w:rPr>
        <w:t>.</w:t>
      </w:r>
      <w:r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382F42">
        <w:rPr>
          <w:rFonts w:cs="Arial"/>
          <w:sz w:val="28"/>
          <w:szCs w:val="28"/>
        </w:rPr>
        <w:t>27/28.10</w:t>
      </w:r>
      <w:r w:rsidR="0050776B">
        <w:rPr>
          <w:rFonts w:cs="Arial"/>
          <w:sz w:val="28"/>
          <w:szCs w:val="28"/>
        </w:rPr>
        <w:t>.2020</w:t>
      </w:r>
      <w:r w:rsidR="00403746">
        <w:rPr>
          <w:iCs/>
          <w:sz w:val="28"/>
          <w:szCs w:val="28"/>
        </w:rPr>
        <w:t xml:space="preserve">, ora </w:t>
      </w:r>
      <w:r w:rsidR="00A41E19">
        <w:rPr>
          <w:iCs/>
          <w:sz w:val="28"/>
          <w:szCs w:val="28"/>
        </w:rPr>
        <w:t>13:00</w:t>
      </w:r>
      <w:r w:rsidR="00712CFB">
        <w:rPr>
          <w:iCs/>
          <w:sz w:val="28"/>
          <w:szCs w:val="28"/>
        </w:rPr>
        <w:t>, dupa cum urmeaza</w:t>
      </w:r>
      <w:r w:rsidRPr="00852DEA">
        <w:rPr>
          <w:iCs/>
          <w:sz w:val="28"/>
          <w:szCs w:val="28"/>
        </w:rPr>
        <w:t>:</w:t>
      </w:r>
    </w:p>
    <w:p w:rsidR="00382F42" w:rsidRPr="00382F42" w:rsidRDefault="00712CFB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0776B">
        <w:rPr>
          <w:sz w:val="28"/>
          <w:szCs w:val="28"/>
        </w:rPr>
        <w:t xml:space="preserve">  </w:t>
      </w:r>
      <w:r w:rsidR="00382F42" w:rsidRPr="00382F42">
        <w:rPr>
          <w:rFonts w:eastAsia="Arial"/>
          <w:color w:val="000000"/>
          <w:sz w:val="28"/>
          <w:szCs w:val="28"/>
        </w:rPr>
        <w:t xml:space="preserve">1. </w:t>
      </w:r>
      <w:proofErr w:type="spellStart"/>
      <w:r w:rsidR="00382F42" w:rsidRPr="00382F42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="00382F42"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382F42" w:rsidRPr="00382F42">
        <w:rPr>
          <w:rFonts w:eastAsia="Arial"/>
          <w:color w:val="000000"/>
          <w:sz w:val="28"/>
          <w:szCs w:val="28"/>
          <w:lang w:val="en-US"/>
        </w:rPr>
        <w:t>urmatoarelor</w:t>
      </w:r>
      <w:proofErr w:type="spellEnd"/>
      <w:r w:rsidR="00382F42"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382F42" w:rsidRPr="00382F42">
        <w:rPr>
          <w:rFonts w:eastAsia="Arial"/>
          <w:color w:val="000000"/>
          <w:sz w:val="28"/>
          <w:szCs w:val="28"/>
          <w:lang w:val="en-US"/>
        </w:rPr>
        <w:t>modificari</w:t>
      </w:r>
      <w:proofErr w:type="spellEnd"/>
      <w:r w:rsidR="00382F42"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382F42" w:rsidRPr="00382F42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="00382F42"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382F42" w:rsidRPr="00382F42">
        <w:rPr>
          <w:rFonts w:eastAsia="Arial"/>
          <w:color w:val="000000"/>
          <w:sz w:val="28"/>
          <w:szCs w:val="28"/>
          <w:lang w:val="en-US"/>
        </w:rPr>
        <w:t>completari</w:t>
      </w:r>
      <w:proofErr w:type="spellEnd"/>
      <w:r w:rsidR="00382F42" w:rsidRPr="00382F42">
        <w:rPr>
          <w:rFonts w:eastAsia="Arial"/>
          <w:color w:val="000000"/>
          <w:sz w:val="28"/>
          <w:szCs w:val="28"/>
          <w:lang w:val="en-US"/>
        </w:rPr>
        <w:t xml:space="preserve"> ale </w:t>
      </w:r>
      <w:proofErr w:type="spellStart"/>
      <w:r w:rsidR="00382F42" w:rsidRPr="00382F42">
        <w:rPr>
          <w:rFonts w:eastAsia="Arial"/>
          <w:color w:val="000000"/>
          <w:sz w:val="28"/>
          <w:szCs w:val="28"/>
          <w:lang w:val="en-US"/>
        </w:rPr>
        <w:t>Actului</w:t>
      </w:r>
      <w:proofErr w:type="spellEnd"/>
      <w:r w:rsidR="00382F42"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382F42" w:rsidRPr="00382F42">
        <w:rPr>
          <w:rFonts w:eastAsia="Arial"/>
          <w:color w:val="000000"/>
          <w:sz w:val="28"/>
          <w:szCs w:val="28"/>
          <w:lang w:val="en-US"/>
        </w:rPr>
        <w:t>Constitutiv</w:t>
      </w:r>
      <w:proofErr w:type="spellEnd"/>
      <w:r w:rsidR="00382F42" w:rsidRPr="00382F42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="00382F42" w:rsidRPr="00382F42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="00382F42"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="00382F42" w:rsidRPr="00382F42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="00382F42" w:rsidRPr="00382F42">
        <w:rPr>
          <w:rFonts w:eastAsia="Arial"/>
          <w:color w:val="000000"/>
          <w:sz w:val="28"/>
          <w:szCs w:val="28"/>
          <w:lang w:val="en-US"/>
        </w:rPr>
        <w:t xml:space="preserve"> Craiova S.A.</w:t>
      </w:r>
      <w:r w:rsidR="00382F42" w:rsidRPr="00382F42">
        <w:rPr>
          <w:rFonts w:eastAsia="Arial"/>
          <w:color w:val="000000"/>
          <w:sz w:val="28"/>
          <w:szCs w:val="28"/>
        </w:rPr>
        <w:t>:</w:t>
      </w:r>
    </w:p>
    <w:p w:rsidR="00382F42" w:rsidRPr="00382F42" w:rsidRDefault="00382F42" w:rsidP="00382F42">
      <w:pPr>
        <w:widowControl w:val="0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     A.</w:t>
      </w:r>
      <w:r w:rsidRPr="00382F42">
        <w:rPr>
          <w:rFonts w:eastAsia="Arial"/>
          <w:b/>
          <w:color w:val="000000"/>
          <w:sz w:val="28"/>
          <w:szCs w:val="28"/>
          <w:lang w:val="en-US"/>
        </w:rPr>
        <w:tab/>
        <w:t xml:space="preserve">La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Alineatul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(3) al Art. 12 -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Adunarea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Generala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gramStart"/>
      <w:r w:rsidRPr="00382F42">
        <w:rPr>
          <w:rFonts w:eastAsia="Arial"/>
          <w:b/>
          <w:color w:val="000000"/>
          <w:sz w:val="28"/>
          <w:szCs w:val="28"/>
          <w:lang w:val="en-US"/>
        </w:rPr>
        <w:t>a</w:t>
      </w:r>
      <w:proofErr w:type="gram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Actionarilor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.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Atributii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-   se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adauga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lit. m) </w:t>
      </w:r>
      <w:proofErr w:type="gramStart"/>
      <w:r w:rsidRPr="00382F42">
        <w:rPr>
          <w:rFonts w:eastAsia="Arial"/>
          <w:b/>
          <w:color w:val="000000"/>
          <w:sz w:val="28"/>
          <w:szCs w:val="28"/>
          <w:lang w:val="en-US"/>
        </w:rPr>
        <w:t>cu</w:t>
      </w:r>
      <w:proofErr w:type="gram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urmatorul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continut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>:</w:t>
      </w: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382F42">
        <w:rPr>
          <w:rFonts w:eastAsia="Arial"/>
          <w:b/>
          <w:color w:val="000000"/>
          <w:sz w:val="28"/>
          <w:szCs w:val="28"/>
          <w:lang w:val="en-US"/>
        </w:rPr>
        <w:tab/>
      </w:r>
      <w:r w:rsidRPr="00382F42">
        <w:rPr>
          <w:rFonts w:eastAsia="Arial"/>
          <w:color w:val="000000"/>
          <w:sz w:val="28"/>
          <w:szCs w:val="28"/>
        </w:rPr>
        <w:t xml:space="preserve">„Aprobă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Regulamentul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Organizare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și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Funcționare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Administrație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Craiova S.A..”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82F42" w:rsidRPr="00382F42" w:rsidTr="00595E2C">
        <w:tc>
          <w:tcPr>
            <w:tcW w:w="599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382F42" w:rsidRPr="00382F42" w:rsidRDefault="00382F42" w:rsidP="00382F42">
      <w:pPr>
        <w:widowControl w:val="0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 </w:t>
      </w:r>
      <w:r>
        <w:rPr>
          <w:rFonts w:eastAsia="Arial"/>
          <w:b/>
          <w:color w:val="000000"/>
          <w:sz w:val="28"/>
          <w:szCs w:val="28"/>
          <w:lang w:val="en-US"/>
        </w:rPr>
        <w:t xml:space="preserve">    </w:t>
      </w:r>
      <w:r w:rsidRPr="00382F42">
        <w:rPr>
          <w:rFonts w:eastAsia="Arial"/>
          <w:b/>
          <w:color w:val="000000"/>
          <w:sz w:val="28"/>
          <w:szCs w:val="28"/>
          <w:lang w:val="en-US"/>
        </w:rPr>
        <w:t>B.</w:t>
      </w:r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Alineatul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(7</w:t>
      </w:r>
      <w:r w:rsidRPr="00382F42">
        <w:rPr>
          <w:rFonts w:eastAsia="Arial"/>
          <w:b/>
          <w:color w:val="000000"/>
          <w:sz w:val="28"/>
          <w:szCs w:val="28"/>
        </w:rPr>
        <w:t xml:space="preserve">) al Art. 14 -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Organizarea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Adunarii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Generale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a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Actionarilor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- se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modifica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si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se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completeaza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devenind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astfel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>:</w:t>
      </w: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382F42"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382F42">
        <w:rPr>
          <w:rFonts w:eastAsia="Arial"/>
          <w:color w:val="000000"/>
          <w:sz w:val="28"/>
          <w:szCs w:val="28"/>
        </w:rPr>
        <w:t>„</w:t>
      </w:r>
      <w:r w:rsidRPr="00382F42">
        <w:rPr>
          <w:rFonts w:eastAsia="Arial"/>
          <w:color w:val="000000"/>
          <w:sz w:val="28"/>
          <w:szCs w:val="28"/>
          <w:lang w:val="en-US"/>
        </w:rPr>
        <w:t xml:space="preserve">(7)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Procesul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verbal al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adunării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semnat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persoana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care a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prezidat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şedinţa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secretarul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(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secretarii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) care l-a (l-au)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întocmit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con</w:t>
      </w:r>
      <w:r w:rsidRPr="00382F42">
        <w:rPr>
          <w:rFonts w:eastAsia="Arial"/>
          <w:color w:val="000000"/>
          <w:sz w:val="28"/>
          <w:szCs w:val="28"/>
        </w:rPr>
        <w:t xml:space="preserve">ține informații referitoare la </w:t>
      </w:r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constatarea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îndeplinirii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formalităţilor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convocare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data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locul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lastRenderedPageBreak/>
        <w:t>adunării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ordinea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zi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acţionarii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prezenţi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numărul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acţiunilor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dezbaterile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în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rezumat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hotăr</w:t>
      </w:r>
      <w:proofErr w:type="spellEnd"/>
      <w:r w:rsidRPr="00382F42">
        <w:rPr>
          <w:rFonts w:eastAsia="Arial"/>
          <w:color w:val="000000"/>
          <w:sz w:val="28"/>
          <w:szCs w:val="28"/>
        </w:rPr>
        <w:t>â</w:t>
      </w:r>
      <w:r w:rsidRPr="00382F42">
        <w:rPr>
          <w:rFonts w:eastAsia="Arial"/>
          <w:color w:val="000000"/>
          <w:sz w:val="28"/>
          <w:szCs w:val="28"/>
          <w:lang w:val="en-US"/>
        </w:rPr>
        <w:t xml:space="preserve">rile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luate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iar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cererea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acţionarilor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declaraţiile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făcute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ei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în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sedinţă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.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Procesul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verbal al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şedinţei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tehnoredactează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se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semnează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alipeşte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Registrul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proceselor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verbale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ale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sedinţelor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care se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păstrează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sigilat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parafat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>.</w:t>
      </w:r>
      <w:r w:rsidRPr="00382F42">
        <w:rPr>
          <w:rFonts w:eastAsia="Arial"/>
          <w:color w:val="000000"/>
          <w:sz w:val="28"/>
          <w:szCs w:val="28"/>
        </w:rPr>
        <w:t xml:space="preserve">”  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82F42" w:rsidRPr="00382F42" w:rsidTr="00595E2C">
        <w:tc>
          <w:tcPr>
            <w:tcW w:w="599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382F42" w:rsidRPr="00382F42" w:rsidRDefault="00382F42" w:rsidP="00382F42">
      <w:pPr>
        <w:widowControl w:val="0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 </w:t>
      </w:r>
      <w:r>
        <w:rPr>
          <w:rFonts w:eastAsia="Arial"/>
          <w:b/>
          <w:color w:val="000000"/>
          <w:sz w:val="28"/>
          <w:szCs w:val="28"/>
          <w:lang w:val="en-US"/>
        </w:rPr>
        <w:t xml:space="preserve">    </w:t>
      </w:r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C.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Alineatul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(18) al Art. 16 -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Organizarea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- se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modifica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si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se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completeaza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devenind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astfel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>:</w:t>
      </w: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    </w:t>
      </w:r>
      <w:r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Pr="00382F42">
        <w:rPr>
          <w:rFonts w:eastAsia="Arial"/>
          <w:color w:val="000000"/>
          <w:sz w:val="28"/>
          <w:szCs w:val="28"/>
        </w:rPr>
        <w:t>„</w:t>
      </w:r>
      <w:r w:rsidRPr="00382F42">
        <w:rPr>
          <w:rFonts w:eastAsia="Arial"/>
          <w:color w:val="000000"/>
          <w:sz w:val="28"/>
          <w:szCs w:val="28"/>
          <w:lang w:val="en-US"/>
        </w:rPr>
        <w:t xml:space="preserve">(18) La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fiecare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şedinţă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întocmi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un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proces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verbal, </w:t>
      </w:r>
      <w:r w:rsidRPr="00382F42">
        <w:rPr>
          <w:rFonts w:eastAsia="Arial"/>
          <w:color w:val="000000"/>
          <w:sz w:val="28"/>
          <w:szCs w:val="28"/>
        </w:rPr>
        <w:t>î</w:t>
      </w:r>
      <w:r w:rsidRPr="00382F42">
        <w:rPr>
          <w:rFonts w:eastAsia="Arial"/>
          <w:color w:val="000000"/>
          <w:sz w:val="28"/>
          <w:szCs w:val="28"/>
          <w:lang w:val="en-US"/>
        </w:rPr>
        <w:t xml:space="preserve">n format electronic, care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cuprinde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numele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participanţilor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ordinea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zi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deliberările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deciziile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luate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numărul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voturi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întrunite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opiniile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separate.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Procesul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verbal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fi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semnat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către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preşedintele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şedinţă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către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administratorii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prezenţi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precum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şi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către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secretar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>.</w:t>
      </w:r>
      <w:r w:rsidRPr="00382F42">
        <w:rPr>
          <w:rFonts w:eastAsia="Arial"/>
          <w:color w:val="000000"/>
          <w:sz w:val="28"/>
          <w:szCs w:val="28"/>
        </w:rPr>
        <w:t xml:space="preserve">”       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82F42" w:rsidRPr="00382F42" w:rsidTr="00595E2C">
        <w:tc>
          <w:tcPr>
            <w:tcW w:w="599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</w:p>
    <w:p w:rsidR="00382F42" w:rsidRPr="00382F42" w:rsidRDefault="00382F42" w:rsidP="00382F42">
      <w:pPr>
        <w:widowControl w:val="0"/>
        <w:jc w:val="both"/>
        <w:rPr>
          <w:rFonts w:eastAsia="Arial"/>
          <w:b/>
          <w:color w:val="000000"/>
          <w:sz w:val="28"/>
          <w:szCs w:val="28"/>
          <w:lang w:val="en-US"/>
        </w:rPr>
      </w:pPr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 </w:t>
      </w:r>
      <w:r>
        <w:rPr>
          <w:rFonts w:eastAsia="Arial"/>
          <w:b/>
          <w:color w:val="000000"/>
          <w:sz w:val="28"/>
          <w:szCs w:val="28"/>
          <w:lang w:val="en-US"/>
        </w:rPr>
        <w:t xml:space="preserve">    </w:t>
      </w:r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D.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Alineatul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(1), lit. e) </w:t>
      </w:r>
      <w:proofErr w:type="spellStart"/>
      <w:proofErr w:type="gramStart"/>
      <w:r w:rsidRPr="00382F42">
        <w:rPr>
          <w:rFonts w:eastAsia="Arial"/>
          <w:b/>
          <w:color w:val="000000"/>
          <w:sz w:val="28"/>
          <w:szCs w:val="28"/>
          <w:lang w:val="en-US"/>
        </w:rPr>
        <w:t>si</w:t>
      </w:r>
      <w:proofErr w:type="spellEnd"/>
      <w:proofErr w:type="gram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k) ale Art. 17 -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Atributiile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Consiliului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Administratie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se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modifica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și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se introduce o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nouă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literă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, </w:t>
      </w:r>
      <w:r w:rsidRPr="00382F42">
        <w:rPr>
          <w:rFonts w:eastAsia="Arial"/>
          <w:b/>
          <w:color w:val="000000"/>
          <w:sz w:val="28"/>
          <w:szCs w:val="28"/>
        </w:rPr>
        <w:t>k</w:t>
      </w:r>
      <w:r w:rsidRPr="00382F42">
        <w:rPr>
          <w:rFonts w:eastAsia="Arial"/>
          <w:b/>
          <w:color w:val="000000"/>
          <w:sz w:val="28"/>
          <w:szCs w:val="28"/>
          <w:vertAlign w:val="superscript"/>
        </w:rPr>
        <w:t>1</w:t>
      </w:r>
      <w:r w:rsidRPr="00382F42">
        <w:rPr>
          <w:rFonts w:eastAsia="Arial"/>
          <w:b/>
          <w:color w:val="000000"/>
          <w:sz w:val="28"/>
          <w:szCs w:val="28"/>
        </w:rPr>
        <w:t>)</w:t>
      </w:r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b/>
          <w:color w:val="000000"/>
          <w:sz w:val="28"/>
          <w:szCs w:val="28"/>
          <w:lang w:val="en-US"/>
        </w:rPr>
        <w:t>astfel</w:t>
      </w:r>
      <w:proofErr w:type="spellEnd"/>
      <w:r w:rsidRPr="00382F42">
        <w:rPr>
          <w:rFonts w:eastAsia="Arial"/>
          <w:b/>
          <w:color w:val="000000"/>
          <w:sz w:val="28"/>
          <w:szCs w:val="28"/>
          <w:lang w:val="en-US"/>
        </w:rPr>
        <w:t>:</w:t>
      </w: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382F42">
        <w:rPr>
          <w:rFonts w:eastAsia="Arial"/>
          <w:b/>
          <w:color w:val="000000"/>
          <w:sz w:val="28"/>
          <w:szCs w:val="28"/>
          <w:lang w:val="en-US"/>
        </w:rPr>
        <w:t xml:space="preserve">     </w:t>
      </w:r>
      <w:r>
        <w:rPr>
          <w:rFonts w:eastAsia="Arial"/>
          <w:b/>
          <w:color w:val="000000"/>
          <w:sz w:val="28"/>
          <w:szCs w:val="28"/>
          <w:lang w:val="en-US"/>
        </w:rPr>
        <w:t xml:space="preserve"> </w:t>
      </w:r>
      <w:r w:rsidRPr="00382F42">
        <w:rPr>
          <w:rFonts w:eastAsia="Arial"/>
          <w:color w:val="000000"/>
          <w:sz w:val="28"/>
          <w:szCs w:val="28"/>
        </w:rPr>
        <w:t>„e) aprobă contractul colectiv de muncă din societate negociat de directorul general şi echipa desemnată de acesta, comisie a cărei componență va fi avizată de către Consiliul de Administrație;”</w:t>
      </w: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382F42"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382F42">
        <w:rPr>
          <w:rFonts w:eastAsia="Arial"/>
          <w:color w:val="000000"/>
          <w:sz w:val="28"/>
          <w:szCs w:val="28"/>
        </w:rPr>
        <w:t>„k) supune anual analizei şi aprobării adunării generale a acţionarilor, în termen de cel mult 4 luni de la încheierea exerciţiului financiar, raportul cu privire la activitatea societăţii, situaţiile financiare anuale pentru anul precedent;”</w:t>
      </w: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382F42">
        <w:rPr>
          <w:rFonts w:eastAsia="Arial"/>
          <w:color w:val="000000"/>
          <w:sz w:val="28"/>
          <w:szCs w:val="28"/>
        </w:rPr>
        <w:t xml:space="preserve">     </w:t>
      </w:r>
      <w:r>
        <w:rPr>
          <w:rFonts w:eastAsia="Arial"/>
          <w:color w:val="000000"/>
          <w:sz w:val="28"/>
          <w:szCs w:val="28"/>
        </w:rPr>
        <w:t xml:space="preserve"> </w:t>
      </w:r>
      <w:r w:rsidRPr="00382F42">
        <w:rPr>
          <w:rFonts w:eastAsia="Arial"/>
          <w:color w:val="000000"/>
          <w:sz w:val="28"/>
          <w:szCs w:val="28"/>
        </w:rPr>
        <w:t>„k</w:t>
      </w:r>
      <w:r w:rsidRPr="00382F42">
        <w:rPr>
          <w:rFonts w:eastAsia="Arial"/>
          <w:color w:val="000000"/>
          <w:sz w:val="28"/>
          <w:szCs w:val="28"/>
          <w:vertAlign w:val="superscript"/>
        </w:rPr>
        <w:t>1</w:t>
      </w:r>
      <w:r w:rsidRPr="00382F42">
        <w:rPr>
          <w:rFonts w:eastAsia="Arial"/>
          <w:color w:val="000000"/>
          <w:sz w:val="28"/>
          <w:szCs w:val="28"/>
        </w:rPr>
        <w:t>) supune anual analizei şi aprobării adunării generale a acţionarilor proiectul de program de activitate şi proiectul de buget al societăţii, potrivit legii;”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82F42" w:rsidRPr="00382F42" w:rsidTr="00595E2C">
        <w:tc>
          <w:tcPr>
            <w:tcW w:w="599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382F42">
        <w:rPr>
          <w:rFonts w:eastAsia="Arial"/>
          <w:color w:val="000000"/>
          <w:sz w:val="28"/>
          <w:szCs w:val="28"/>
        </w:rPr>
        <w:lastRenderedPageBreak/>
        <w:t xml:space="preserve">     2.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modificarii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Regulamentului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Organizare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Functionare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Craiova </w:t>
      </w:r>
      <w:proofErr w:type="gramStart"/>
      <w:r w:rsidRPr="00382F42">
        <w:rPr>
          <w:rFonts w:eastAsia="Arial"/>
          <w:color w:val="000000"/>
          <w:sz w:val="28"/>
          <w:szCs w:val="28"/>
          <w:lang w:val="en-US"/>
        </w:rPr>
        <w:t>S.A..</w:t>
      </w:r>
      <w:proofErr w:type="gramEnd"/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82F42" w:rsidRPr="00382F42" w:rsidTr="00595E2C">
        <w:tc>
          <w:tcPr>
            <w:tcW w:w="599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382F42">
        <w:rPr>
          <w:rFonts w:eastAsia="Arial"/>
          <w:color w:val="000000"/>
          <w:sz w:val="28"/>
          <w:szCs w:val="28"/>
        </w:rPr>
        <w:t xml:space="preserve">      3.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Aprobarea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12.11.2020 ca „data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inregistrare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”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identificarea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actionarilor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asupra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carora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se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rasfrang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efectele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datei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11.11.2020 ca „ex–date”, in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conformitate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cu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dispozitiile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Legii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nr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82F42" w:rsidRPr="00382F42" w:rsidTr="00595E2C">
        <w:tc>
          <w:tcPr>
            <w:tcW w:w="599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  <w:lang w:val="en-US"/>
        </w:rPr>
      </w:pPr>
      <w:r w:rsidRPr="00382F42">
        <w:rPr>
          <w:rFonts w:eastAsia="Arial"/>
          <w:color w:val="000000"/>
          <w:sz w:val="28"/>
          <w:szCs w:val="28"/>
        </w:rPr>
        <w:t xml:space="preserve">      4.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Imputernicirea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Presedintelui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Consiliului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Administratie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al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Avioane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Craiova S.A.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pentru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efectua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toate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demersurile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in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vederea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inregistrarii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hotararilor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A.G.E.A.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indeplinirii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tuturor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formalitatilor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necesare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in fata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autoritatilor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competente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incluzand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dar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fara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a se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limita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la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Oficiul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Registrului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Comertului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ASF, BVB.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Mandatarul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mentionat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proofErr w:type="gramStart"/>
      <w:r w:rsidRPr="00382F42">
        <w:rPr>
          <w:rFonts w:eastAsia="Arial"/>
          <w:color w:val="000000"/>
          <w:sz w:val="28"/>
          <w:szCs w:val="28"/>
          <w:lang w:val="en-US"/>
        </w:rPr>
        <w:t>va</w:t>
      </w:r>
      <w:proofErr w:type="spellEnd"/>
      <w:proofErr w:type="gram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putea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delega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puterile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acordate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conform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celor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de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mai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sus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unei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alte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persoane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,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salariata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 xml:space="preserve"> a </w:t>
      </w:r>
      <w:proofErr w:type="spellStart"/>
      <w:r w:rsidRPr="00382F42">
        <w:rPr>
          <w:rFonts w:eastAsia="Arial"/>
          <w:color w:val="000000"/>
          <w:sz w:val="28"/>
          <w:szCs w:val="28"/>
          <w:lang w:val="en-US"/>
        </w:rPr>
        <w:t>societatii</w:t>
      </w:r>
      <w:proofErr w:type="spellEnd"/>
      <w:r w:rsidRPr="00382F42">
        <w:rPr>
          <w:rFonts w:eastAsia="Arial"/>
          <w:color w:val="000000"/>
          <w:sz w:val="28"/>
          <w:szCs w:val="28"/>
          <w:lang w:val="en-US"/>
        </w:rPr>
        <w:t>.</w:t>
      </w:r>
      <w:bookmarkStart w:id="0" w:name="_GoBack"/>
      <w:bookmarkEnd w:id="0"/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382F42" w:rsidRPr="00382F42" w:rsidTr="00595E2C">
        <w:tc>
          <w:tcPr>
            <w:tcW w:w="599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82F42" w:rsidRPr="00382F42" w:rsidRDefault="00382F42" w:rsidP="00382F42">
            <w:pPr>
              <w:widowControl w:val="0"/>
              <w:jc w:val="both"/>
              <w:rPr>
                <w:rFonts w:eastAsia="Arial"/>
                <w:color w:val="000000"/>
                <w:sz w:val="28"/>
                <w:szCs w:val="28"/>
              </w:rPr>
            </w:pPr>
            <w:r w:rsidRPr="00382F42">
              <w:rPr>
                <w:rFonts w:eastAsia="Arial"/>
                <w:color w:val="000000"/>
                <w:sz w:val="28"/>
                <w:szCs w:val="28"/>
              </w:rPr>
              <w:t>ABTINERE</w:t>
            </w:r>
          </w:p>
        </w:tc>
      </w:tr>
    </w:tbl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382F42">
        <w:rPr>
          <w:rFonts w:eastAsia="Arial"/>
          <w:color w:val="000000"/>
          <w:sz w:val="28"/>
          <w:szCs w:val="28"/>
        </w:rPr>
        <w:t xml:space="preserve">      Numele si prenumele ........................  </w:t>
      </w: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382F42">
        <w:rPr>
          <w:rFonts w:eastAsia="Arial"/>
          <w:color w:val="000000"/>
          <w:sz w:val="28"/>
          <w:szCs w:val="28"/>
        </w:rPr>
        <w:t xml:space="preserve">      Semnatura ........................ </w:t>
      </w:r>
    </w:p>
    <w:p w:rsidR="00382F42" w:rsidRPr="00382F42" w:rsidRDefault="00382F42" w:rsidP="00382F42">
      <w:pPr>
        <w:widowControl w:val="0"/>
        <w:jc w:val="both"/>
        <w:rPr>
          <w:rFonts w:eastAsia="Arial"/>
          <w:color w:val="000000"/>
          <w:sz w:val="28"/>
          <w:szCs w:val="28"/>
        </w:rPr>
      </w:pPr>
      <w:r w:rsidRPr="00382F42">
        <w:rPr>
          <w:rFonts w:eastAsia="Arial"/>
          <w:color w:val="000000"/>
          <w:sz w:val="28"/>
          <w:szCs w:val="28"/>
        </w:rPr>
        <w:t xml:space="preserve">      Data .......................</w:t>
      </w:r>
    </w:p>
    <w:p w:rsidR="00712CFB" w:rsidRDefault="00712CFB" w:rsidP="00382F42">
      <w:pPr>
        <w:widowControl w:val="0"/>
        <w:jc w:val="both"/>
      </w:pPr>
    </w:p>
    <w:p w:rsidR="00CF3F93" w:rsidRDefault="00CF3F93" w:rsidP="00712CFB"/>
    <w:sectPr w:rsidR="00CF3F93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92B81"/>
    <w:multiLevelType w:val="hybridMultilevel"/>
    <w:tmpl w:val="39001828"/>
    <w:lvl w:ilvl="0" w:tplc="766818FA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171604"/>
    <w:rsid w:val="00177A68"/>
    <w:rsid w:val="001D0FDD"/>
    <w:rsid w:val="002C379A"/>
    <w:rsid w:val="00382F42"/>
    <w:rsid w:val="003E13F1"/>
    <w:rsid w:val="00403746"/>
    <w:rsid w:val="00472CA7"/>
    <w:rsid w:val="0050776B"/>
    <w:rsid w:val="00556EA6"/>
    <w:rsid w:val="005E258B"/>
    <w:rsid w:val="00675561"/>
    <w:rsid w:val="00712CFB"/>
    <w:rsid w:val="00790568"/>
    <w:rsid w:val="007A7065"/>
    <w:rsid w:val="00852DEA"/>
    <w:rsid w:val="00933A2A"/>
    <w:rsid w:val="009C17FE"/>
    <w:rsid w:val="00A41E19"/>
    <w:rsid w:val="00A9348E"/>
    <w:rsid w:val="00AF55A9"/>
    <w:rsid w:val="00B5032C"/>
    <w:rsid w:val="00BD5C19"/>
    <w:rsid w:val="00C81102"/>
    <w:rsid w:val="00CF3F93"/>
    <w:rsid w:val="00D679A1"/>
    <w:rsid w:val="00D9795E"/>
    <w:rsid w:val="00DD0313"/>
    <w:rsid w:val="00DF256B"/>
    <w:rsid w:val="00E71B0D"/>
    <w:rsid w:val="00E95B8A"/>
    <w:rsid w:val="00EA2439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2F2C50-F4D0-44E4-B996-507AAF8A4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link w:val="Heading1CharChar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Bodytext20">
    <w:name w:val="Body text (2)_"/>
    <w:link w:val="Bodytext21"/>
    <w:rsid w:val="00712CFB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712CFB"/>
    <w:pPr>
      <w:widowControl w:val="0"/>
      <w:shd w:val="clear" w:color="auto" w:fill="FFFFFF"/>
      <w:spacing w:before="420" w:after="0" w:line="259" w:lineRule="exact"/>
      <w:ind w:hanging="440"/>
      <w:jc w:val="both"/>
    </w:pPr>
    <w:rPr>
      <w:rFonts w:ascii="Times New Roman" w:eastAsia="Times New Roman" w:hAnsi="Times New Roman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2016-12-15T07:00:00Z</cp:lastPrinted>
  <dcterms:created xsi:type="dcterms:W3CDTF">2020-09-24T10:30:00Z</dcterms:created>
  <dcterms:modified xsi:type="dcterms:W3CDTF">2020-09-24T10:30:00Z</dcterms:modified>
</cp:coreProperties>
</file>