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8363217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88553B">
        <w:rPr>
          <w:spacing w:val="-3"/>
          <w:sz w:val="28"/>
          <w:szCs w:val="28"/>
        </w:rPr>
        <w:t>34.454.262</w:t>
      </w:r>
      <w:r w:rsidR="00403E5B">
        <w:rPr>
          <w:spacing w:val="-3"/>
          <w:sz w:val="28"/>
          <w:szCs w:val="28"/>
        </w:rPr>
        <w:t>,50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FF7488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FF7488">
        <w:rPr>
          <w:b/>
          <w:spacing w:val="-3"/>
          <w:sz w:val="24"/>
          <w:szCs w:val="24"/>
        </w:rPr>
        <w:t>29.06</w:t>
      </w:r>
      <w:r w:rsidR="0088553B">
        <w:rPr>
          <w:b/>
          <w:spacing w:val="-3"/>
          <w:sz w:val="24"/>
          <w:szCs w:val="24"/>
        </w:rPr>
        <w:t>.2021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FF7488">
        <w:rPr>
          <w:spacing w:val="-3"/>
          <w:sz w:val="28"/>
          <w:szCs w:val="28"/>
        </w:rPr>
        <w:t>29.06</w:t>
      </w:r>
      <w:r w:rsidR="0088553B">
        <w:rPr>
          <w:spacing w:val="-3"/>
          <w:sz w:val="28"/>
          <w:szCs w:val="28"/>
        </w:rPr>
        <w:t>.2021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>din totalul de 13.781.705</w:t>
      </w:r>
      <w:r w:rsidR="00D3739C">
        <w:rPr>
          <w:spacing w:val="-3"/>
          <w:sz w:val="28"/>
          <w:szCs w:val="28"/>
        </w:rPr>
        <w:t xml:space="preserve">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FF7488">
        <w:rPr>
          <w:spacing w:val="-3"/>
          <w:sz w:val="28"/>
          <w:szCs w:val="28"/>
        </w:rPr>
        <w:t>18</w:t>
      </w:r>
      <w:r>
        <w:rPr>
          <w:spacing w:val="-3"/>
          <w:sz w:val="28"/>
          <w:szCs w:val="28"/>
        </w:rPr>
        <w:t>.</w:t>
      </w:r>
      <w:r w:rsidR="00FF7488">
        <w:rPr>
          <w:spacing w:val="-3"/>
          <w:sz w:val="28"/>
          <w:szCs w:val="28"/>
        </w:rPr>
        <w:t>06</w:t>
      </w:r>
      <w:r w:rsidR="0088553B">
        <w:rPr>
          <w:spacing w:val="-3"/>
          <w:sz w:val="28"/>
          <w:szCs w:val="28"/>
        </w:rPr>
        <w:t>.2021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13.208.398</w:t>
      </w:r>
      <w:bookmarkStart w:id="0" w:name="_GoBack"/>
      <w:bookmarkEnd w:id="0"/>
      <w:r w:rsidR="0088553B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403E5B">
        <w:rPr>
          <w:spacing w:val="-3"/>
          <w:sz w:val="28"/>
          <w:szCs w:val="28"/>
        </w:rPr>
        <w:t>95,</w:t>
      </w:r>
      <w:r w:rsidR="0088553B">
        <w:rPr>
          <w:spacing w:val="-3"/>
          <w:sz w:val="28"/>
          <w:szCs w:val="28"/>
        </w:rPr>
        <w:t>8401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FF7488">
        <w:rPr>
          <w:sz w:val="28"/>
          <w:szCs w:val="28"/>
        </w:rPr>
        <w:t>29/30.06</w:t>
      </w:r>
      <w:r w:rsidR="0088553B">
        <w:rPr>
          <w:sz w:val="28"/>
          <w:szCs w:val="28"/>
        </w:rPr>
        <w:t>.2021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FF7488">
        <w:rPr>
          <w:spacing w:val="-3"/>
          <w:sz w:val="28"/>
          <w:szCs w:val="28"/>
        </w:rPr>
        <w:t>228/29.06</w:t>
      </w:r>
      <w:r w:rsidR="0088553B">
        <w:rPr>
          <w:spacing w:val="-3"/>
          <w:sz w:val="28"/>
          <w:szCs w:val="28"/>
        </w:rPr>
        <w:t>.2021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6F7150" w:rsidRDefault="006F7150" w:rsidP="00FF7488">
      <w:pPr>
        <w:rPr>
          <w:sz w:val="28"/>
          <w:szCs w:val="28"/>
        </w:rPr>
      </w:pPr>
    </w:p>
    <w:p w:rsidR="00D02EB8" w:rsidRPr="00F3414E" w:rsidRDefault="00FF7488" w:rsidP="00D02EB8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8A0">
        <w:rPr>
          <w:sz w:val="28"/>
          <w:szCs w:val="28"/>
        </w:rPr>
        <w:t xml:space="preserve">. </w:t>
      </w:r>
      <w:r w:rsidR="00D02EB8" w:rsidRPr="00F3414E">
        <w:rPr>
          <w:sz w:val="28"/>
          <w:szCs w:val="28"/>
        </w:rPr>
        <w:t>Alegerea/Realegerea membrilor provizorii ai Consiliului de Administratie al societatii Avioane Craiova S.A., ca urmare a expirarii mandatelor actualilor administratori provizorii.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 </w:t>
      </w:r>
      <w:r w:rsidR="00D0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11775E" w:rsidRDefault="00FF7488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</w:t>
      </w:r>
      <w:r w:rsidR="0011775E" w:rsidRPr="0011775E">
        <w:rPr>
          <w:sz w:val="28"/>
          <w:szCs w:val="28"/>
          <w:lang w:val="ro-RO"/>
        </w:rPr>
        <w:t>. Stabilirea duratei mandatelor adm</w:t>
      </w:r>
      <w:r w:rsidR="0011775E">
        <w:rPr>
          <w:sz w:val="28"/>
          <w:szCs w:val="28"/>
          <w:lang w:val="ro-RO"/>
        </w:rPr>
        <w:t>inistratorilor provizorii alesi.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Default="00FF7488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75E" w:rsidRPr="00407348">
        <w:rPr>
          <w:sz w:val="28"/>
          <w:szCs w:val="28"/>
        </w:rPr>
        <w:t>.</w:t>
      </w:r>
      <w:r w:rsidR="0011775E">
        <w:rPr>
          <w:sz w:val="28"/>
          <w:szCs w:val="28"/>
        </w:rPr>
        <w:t xml:space="preserve"> </w:t>
      </w:r>
      <w:r w:rsidR="0011775E" w:rsidRPr="000A2456">
        <w:rPr>
          <w:sz w:val="28"/>
          <w:szCs w:val="28"/>
        </w:rPr>
        <w:t>Alegerea</w:t>
      </w:r>
      <w:r w:rsidR="00D02EB8">
        <w:rPr>
          <w:sz w:val="28"/>
          <w:szCs w:val="28"/>
        </w:rPr>
        <w:t>/Realegerea</w:t>
      </w:r>
      <w:r w:rsidR="0011775E" w:rsidRPr="000A2456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dnei/dlui </w:t>
      </w:r>
      <w:r w:rsidR="008A1442">
        <w:rPr>
          <w:sz w:val="28"/>
          <w:szCs w:val="28"/>
        </w:rPr>
        <w:t>……..</w:t>
      </w:r>
      <w:r w:rsidR="0011775E">
        <w:rPr>
          <w:sz w:val="28"/>
          <w:szCs w:val="28"/>
        </w:rPr>
        <w:t xml:space="preserve"> ca Presedinte al</w:t>
      </w:r>
      <w:r w:rsidR="0011775E" w:rsidRPr="000A2456">
        <w:rPr>
          <w:sz w:val="28"/>
          <w:szCs w:val="28"/>
        </w:rPr>
        <w:t xml:space="preserve"> Consiliului de Admi</w:t>
      </w:r>
      <w:r w:rsidR="0011775E">
        <w:rPr>
          <w:sz w:val="28"/>
          <w:szCs w:val="28"/>
        </w:rPr>
        <w:t xml:space="preserve">nistratie al societatii Avioane </w:t>
      </w:r>
      <w:r w:rsidR="0011775E" w:rsidRPr="000A2456">
        <w:rPr>
          <w:sz w:val="28"/>
          <w:szCs w:val="28"/>
        </w:rPr>
        <w:t>Craiova S.A.</w:t>
      </w:r>
      <w:r w:rsidR="0011775E">
        <w:rPr>
          <w:sz w:val="28"/>
          <w:szCs w:val="28"/>
        </w:rPr>
        <w:t>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B037A9" w:rsidRDefault="00B037A9" w:rsidP="006113A0">
      <w:pPr>
        <w:widowControl w:val="0"/>
        <w:jc w:val="both"/>
        <w:rPr>
          <w:sz w:val="28"/>
          <w:szCs w:val="28"/>
        </w:rPr>
      </w:pPr>
    </w:p>
    <w:p w:rsidR="006113A0" w:rsidRPr="003619D2" w:rsidRDefault="00FF7488" w:rsidP="003619D2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</w:t>
      </w:r>
      <w:r w:rsidR="006113A0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p w:rsidR="00B037A9" w:rsidRDefault="00B037A9" w:rsidP="00B03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Cu un numar de …….. actiuni, impotriva cu un numar de …….. actiuni, se abtine cu un numar de  …….. actiuni, A.G.O.A. aproba </w:t>
      </w:r>
      <w:r>
        <w:rPr>
          <w:rFonts w:eastAsia="Arial"/>
          <w:color w:val="000000"/>
          <w:sz w:val="28"/>
          <w:szCs w:val="28"/>
        </w:rPr>
        <w:t>stabilirea indemnizatiei brute fixe lunare cuvenita administratorilor neexecutivi ai societatii, care va fi cea aprobata prin Hotararea A.G.A. nr. 1/20.02.2018, respectiv in suma de 4.645 lei.</w:t>
      </w:r>
    </w:p>
    <w:p w:rsidR="003619D2" w:rsidRDefault="003619D2" w:rsidP="00FF7488">
      <w:pPr>
        <w:widowControl w:val="0"/>
        <w:jc w:val="both"/>
        <w:rPr>
          <w:sz w:val="28"/>
          <w:szCs w:val="28"/>
        </w:rPr>
      </w:pPr>
    </w:p>
    <w:p w:rsidR="007833DB" w:rsidRPr="00F3414E" w:rsidRDefault="00FF7488" w:rsidP="007833DB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19D2">
        <w:rPr>
          <w:sz w:val="28"/>
          <w:szCs w:val="28"/>
        </w:rPr>
        <w:t xml:space="preserve">. </w:t>
      </w:r>
      <w:r w:rsidR="007833DB" w:rsidRPr="00F3414E">
        <w:rPr>
          <w:sz w:val="28"/>
          <w:szCs w:val="28"/>
        </w:rPr>
        <w:t>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p w:rsidR="0011775E" w:rsidRDefault="007833DB" w:rsidP="007833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A.G.O.A. voteaza pentru cu un numar de …….. actiuni, impotriva cu un numar de …….. actiuni, se abtine cu un numar de …….. actiuni.</w:t>
      </w:r>
    </w:p>
    <w:p w:rsidR="007833DB" w:rsidRDefault="007833DB" w:rsidP="007833DB">
      <w:pPr>
        <w:ind w:left="360"/>
        <w:jc w:val="both"/>
        <w:rPr>
          <w:sz w:val="28"/>
          <w:szCs w:val="28"/>
        </w:rPr>
      </w:pPr>
    </w:p>
    <w:p w:rsidR="00D02EB8" w:rsidRPr="00F3414E" w:rsidRDefault="00FF7488" w:rsidP="00D02EB8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11775E">
        <w:rPr>
          <w:sz w:val="28"/>
          <w:szCs w:val="28"/>
        </w:rPr>
        <w:t xml:space="preserve">. </w:t>
      </w:r>
      <w:r>
        <w:rPr>
          <w:rFonts w:eastAsia="Arial"/>
          <w:color w:val="000000"/>
          <w:sz w:val="28"/>
          <w:szCs w:val="28"/>
        </w:rPr>
        <w:t>Aprobarea datei de 15.07</w:t>
      </w:r>
      <w:r w:rsidR="00D02EB8" w:rsidRPr="00F3414E">
        <w:rPr>
          <w:rFonts w:eastAsia="Arial"/>
          <w:color w:val="000000"/>
          <w:sz w:val="28"/>
          <w:szCs w:val="28"/>
        </w:rPr>
        <w:t>.2021 ca „data de inregistrare” pentru identificarea actionarilor asupra carora se rasfrang efectele hota</w:t>
      </w:r>
      <w:r>
        <w:rPr>
          <w:rFonts w:eastAsia="Arial"/>
          <w:color w:val="000000"/>
          <w:sz w:val="28"/>
          <w:szCs w:val="28"/>
        </w:rPr>
        <w:t>rarilor A.G.O.A si a datei de 14.07</w:t>
      </w:r>
      <w:r w:rsidR="00D02EB8" w:rsidRPr="00F3414E">
        <w:rPr>
          <w:rFonts w:eastAsia="Arial"/>
          <w:color w:val="000000"/>
          <w:sz w:val="28"/>
          <w:szCs w:val="28"/>
        </w:rPr>
        <w:t>.2021 ca „ex–date”, in conformitate cu dispozitiile Legii nr. 24/2017.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Default="00FF7488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7</w:t>
      </w:r>
      <w:r w:rsidR="0011775E" w:rsidRPr="0011775E">
        <w:rPr>
          <w:sz w:val="28"/>
          <w:szCs w:val="28"/>
          <w:lang w:val="ro-RO"/>
        </w:rPr>
        <w:t xml:space="preserve">. Imputernicirea Presedintelui Consiliului de Administratie al societatii Avioane Craiova S.A. pentru a efectua toate demersurile necesare in vederea inregistrarii hotararilor A.G.O.A. si indeplinirii tuturor </w:t>
      </w:r>
      <w:r w:rsidR="0011775E" w:rsidRPr="0011775E">
        <w:rPr>
          <w:sz w:val="28"/>
          <w:szCs w:val="28"/>
          <w:lang w:val="ro-RO"/>
        </w:rPr>
        <w:lastRenderedPageBreak/>
        <w:t>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C" w:rsidRDefault="008C2D3C">
      <w:r>
        <w:separator/>
      </w:r>
    </w:p>
  </w:endnote>
  <w:endnote w:type="continuationSeparator" w:id="0">
    <w:p w:rsidR="008C2D3C" w:rsidRDefault="008C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488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C" w:rsidRDefault="008C2D3C">
      <w:r>
        <w:separator/>
      </w:r>
    </w:p>
  </w:footnote>
  <w:footnote w:type="continuationSeparator" w:id="0">
    <w:p w:rsidR="008C2D3C" w:rsidRDefault="008C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C1BD8"/>
    <w:rsid w:val="003619D2"/>
    <w:rsid w:val="0036295A"/>
    <w:rsid w:val="00403E5B"/>
    <w:rsid w:val="00494643"/>
    <w:rsid w:val="004F13EF"/>
    <w:rsid w:val="0050188D"/>
    <w:rsid w:val="0050695E"/>
    <w:rsid w:val="00562FD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818EC"/>
    <w:rsid w:val="0088553B"/>
    <w:rsid w:val="008A1442"/>
    <w:rsid w:val="008C2D3C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2021-05-27T11:50:00Z</dcterms:created>
  <dcterms:modified xsi:type="dcterms:W3CDTF">2021-05-27T11:50:00Z</dcterms:modified>
</cp:coreProperties>
</file>