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34466D">
        <w:rPr>
          <w:rFonts w:cs="Arial"/>
          <w:sz w:val="28"/>
          <w:szCs w:val="28"/>
        </w:rPr>
        <w:t>12/13.02.2024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Default="00B02BE3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bookmarkStart w:id="0" w:name="_GoBack"/>
      <w:bookmarkEnd w:id="0"/>
      <w:r w:rsidR="00B20339">
        <w:rPr>
          <w:rFonts w:cs="Arial"/>
          <w:sz w:val="28"/>
          <w:szCs w:val="28"/>
        </w:rPr>
        <w:t xml:space="preserve">Subsemnatul, ……………………………………, </w:t>
      </w:r>
      <w:r w:rsidR="00B20339" w:rsidRPr="00B832F8">
        <w:rPr>
          <w:rFonts w:cs="Arial"/>
          <w:sz w:val="28"/>
          <w:szCs w:val="28"/>
        </w:rPr>
        <w:t xml:space="preserve">identificat </w:t>
      </w:r>
      <w:r w:rsidR="00B20339">
        <w:rPr>
          <w:rFonts w:cs="Arial"/>
          <w:sz w:val="28"/>
          <w:szCs w:val="28"/>
        </w:rPr>
        <w:t>cu BI/CI seria … nr. …………… (atasat i</w:t>
      </w:r>
      <w:r w:rsidR="00B20339"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 w:rsidR="00B20339">
        <w:rPr>
          <w:rFonts w:cs="Arial"/>
          <w:sz w:val="28"/>
          <w:szCs w:val="28"/>
        </w:rPr>
        <w:t xml:space="preserve"> detinator al unui numar de …………… act</w:t>
      </w:r>
      <w:r w:rsidR="00B20339" w:rsidRPr="00B832F8">
        <w:rPr>
          <w:rFonts w:cs="Arial"/>
          <w:sz w:val="28"/>
          <w:szCs w:val="28"/>
        </w:rPr>
        <w:t xml:space="preserve">iuni emise de AVIOANE CRAIOVA S.A., care </w:t>
      </w:r>
      <w:r w:rsidR="00B20339">
        <w:rPr>
          <w:rFonts w:cs="Arial"/>
          <w:sz w:val="28"/>
          <w:szCs w:val="28"/>
        </w:rPr>
        <w:t>confera dreptul la …… voturi in Adunarea Generala Ordinara a Actionarilor societat</w:t>
      </w:r>
      <w:r w:rsidR="00B20339" w:rsidRPr="00B832F8">
        <w:rPr>
          <w:rFonts w:cs="Arial"/>
          <w:sz w:val="28"/>
          <w:szCs w:val="28"/>
        </w:rPr>
        <w:t>ii, exercit dr</w:t>
      </w:r>
      <w:r w:rsidR="00B20339">
        <w:rPr>
          <w:rFonts w:cs="Arial"/>
          <w:sz w:val="28"/>
          <w:szCs w:val="28"/>
        </w:rPr>
        <w:t>eptul de vot aferent acestor act</w:t>
      </w:r>
      <w:r w:rsidR="00B20339" w:rsidRPr="00B832F8">
        <w:rPr>
          <w:rFonts w:cs="Arial"/>
          <w:sz w:val="28"/>
          <w:szCs w:val="28"/>
        </w:rPr>
        <w:t>iuni pent</w:t>
      </w:r>
      <w:r w:rsidR="00B20339">
        <w:rPr>
          <w:rFonts w:cs="Arial"/>
          <w:sz w:val="28"/>
          <w:szCs w:val="28"/>
        </w:rPr>
        <w:t>ru problemele cuprinse in ordinea de zi a sedint</w:t>
      </w:r>
      <w:r w:rsidR="00B20339" w:rsidRPr="00B832F8">
        <w:rPr>
          <w:rFonts w:cs="Arial"/>
          <w:sz w:val="28"/>
          <w:szCs w:val="28"/>
        </w:rPr>
        <w:t xml:space="preserve">ei A.G.O.A. convocate pentru data de </w:t>
      </w:r>
      <w:r w:rsidR="0034466D">
        <w:rPr>
          <w:rFonts w:cs="Arial"/>
          <w:sz w:val="28"/>
          <w:szCs w:val="28"/>
        </w:rPr>
        <w:t>12/13.02.2024</w:t>
      </w:r>
      <w:r w:rsidR="00B20339" w:rsidRPr="00B832F8">
        <w:rPr>
          <w:rFonts w:cs="Arial"/>
          <w:sz w:val="28"/>
          <w:szCs w:val="28"/>
        </w:rPr>
        <w:t xml:space="preserve">, </w:t>
      </w:r>
      <w:r w:rsidR="00B20339">
        <w:rPr>
          <w:rFonts w:cs="Arial"/>
          <w:sz w:val="28"/>
          <w:szCs w:val="28"/>
        </w:rPr>
        <w:t xml:space="preserve">dupa cum urmeaza: </w:t>
      </w: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fr-FR"/>
        </w:rPr>
        <w:t xml:space="preserve">  </w:t>
      </w:r>
      <w:r w:rsidRPr="0034466D">
        <w:rPr>
          <w:rFonts w:cs="Arial"/>
          <w:sz w:val="28"/>
          <w:szCs w:val="28"/>
          <w:lang w:val="en-US"/>
        </w:rPr>
        <w:t xml:space="preserve">1. </w:t>
      </w:r>
      <w:proofErr w:type="spellStart"/>
      <w:r w:rsidRPr="0034466D">
        <w:rPr>
          <w:rFonts w:cs="Arial"/>
          <w:sz w:val="28"/>
          <w:szCs w:val="28"/>
          <w:lang w:val="en-US"/>
        </w:rPr>
        <w:t>Aprobarea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prelungirii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contractarii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Facilitatii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Credit sub forma </w:t>
      </w:r>
      <w:proofErr w:type="spellStart"/>
      <w:r w:rsidRPr="0034466D">
        <w:rPr>
          <w:rFonts w:cs="Arial"/>
          <w:sz w:val="28"/>
          <w:szCs w:val="28"/>
          <w:lang w:val="en-US"/>
        </w:rPr>
        <w:t>Scrisorii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Garantie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Bancara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restituire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avans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nr. 1265 din 30.10.2020, in </w:t>
      </w:r>
      <w:proofErr w:type="spellStart"/>
      <w:r w:rsidRPr="0034466D">
        <w:rPr>
          <w:rFonts w:cs="Arial"/>
          <w:sz w:val="28"/>
          <w:szCs w:val="28"/>
          <w:lang w:val="en-US"/>
        </w:rPr>
        <w:t>valoare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51.776.400 lei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valabila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pana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la data </w:t>
      </w:r>
      <w:proofErr w:type="spellStart"/>
      <w:r w:rsidRPr="0034466D">
        <w:rPr>
          <w:rFonts w:cs="Arial"/>
          <w:sz w:val="28"/>
          <w:szCs w:val="28"/>
          <w:lang w:val="en-US"/>
        </w:rPr>
        <w:t>de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05.01.2024, cu o </w:t>
      </w:r>
      <w:proofErr w:type="spellStart"/>
      <w:r w:rsidRPr="0034466D">
        <w:rPr>
          <w:rFonts w:cs="Arial"/>
          <w:sz w:val="28"/>
          <w:szCs w:val="28"/>
          <w:lang w:val="en-US"/>
        </w:rPr>
        <w:t>perioada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6 </w:t>
      </w:r>
      <w:proofErr w:type="spellStart"/>
      <w:r w:rsidRPr="0034466D">
        <w:rPr>
          <w:rFonts w:cs="Arial"/>
          <w:sz w:val="28"/>
          <w:szCs w:val="28"/>
          <w:lang w:val="en-US"/>
        </w:rPr>
        <w:t>luni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en-US"/>
        </w:rPr>
        <w:t>referitor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34466D">
        <w:rPr>
          <w:rFonts w:cs="Arial"/>
          <w:sz w:val="28"/>
          <w:szCs w:val="28"/>
          <w:lang w:val="en-US"/>
        </w:rPr>
        <w:t>Contractul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Furnizare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nr. 19/2/042-C din 30.07.2020, </w:t>
      </w:r>
      <w:proofErr w:type="spellStart"/>
      <w:r w:rsidRPr="0034466D">
        <w:rPr>
          <w:rFonts w:cs="Arial"/>
          <w:sz w:val="28"/>
          <w:szCs w:val="28"/>
          <w:lang w:val="en-US"/>
        </w:rPr>
        <w:t>incheiat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la data </w:t>
      </w:r>
      <w:proofErr w:type="spellStart"/>
      <w:r w:rsidRPr="0034466D">
        <w:rPr>
          <w:rFonts w:cs="Arial"/>
          <w:sz w:val="28"/>
          <w:szCs w:val="28"/>
          <w:lang w:val="en-US"/>
        </w:rPr>
        <w:t>de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14.08.2020 </w:t>
      </w:r>
      <w:proofErr w:type="spellStart"/>
      <w:r w:rsidRPr="0034466D">
        <w:rPr>
          <w:rFonts w:cs="Arial"/>
          <w:sz w:val="28"/>
          <w:szCs w:val="28"/>
          <w:lang w:val="en-US"/>
        </w:rPr>
        <w:t>intre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Ministerul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Apararii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Nationale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en-US"/>
        </w:rPr>
        <w:t>prin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Unitatea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Militara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02550 </w:t>
      </w:r>
      <w:proofErr w:type="spellStart"/>
      <w:r w:rsidRPr="0034466D">
        <w:rPr>
          <w:rFonts w:cs="Arial"/>
          <w:sz w:val="28"/>
          <w:szCs w:val="28"/>
          <w:lang w:val="en-US"/>
        </w:rPr>
        <w:t>Bucuresti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in </w:t>
      </w:r>
      <w:proofErr w:type="spellStart"/>
      <w:r w:rsidRPr="0034466D">
        <w:rPr>
          <w:rFonts w:cs="Arial"/>
          <w:sz w:val="28"/>
          <w:szCs w:val="28"/>
          <w:lang w:val="en-US"/>
        </w:rPr>
        <w:t>calitate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achizitor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Avioane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Craiova S.A., in </w:t>
      </w:r>
      <w:proofErr w:type="spellStart"/>
      <w:r w:rsidRPr="0034466D">
        <w:rPr>
          <w:rFonts w:cs="Arial"/>
          <w:sz w:val="28"/>
          <w:szCs w:val="28"/>
          <w:lang w:val="en-US"/>
        </w:rPr>
        <w:t>calitate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furnizor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en-US"/>
        </w:rPr>
        <w:t>avand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ca </w:t>
      </w:r>
      <w:proofErr w:type="spellStart"/>
      <w:r w:rsidRPr="0034466D">
        <w:rPr>
          <w:rFonts w:cs="Arial"/>
          <w:sz w:val="28"/>
          <w:szCs w:val="28"/>
          <w:lang w:val="en-US"/>
        </w:rPr>
        <w:t>obiect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„</w:t>
      </w:r>
      <w:proofErr w:type="spellStart"/>
      <w:r w:rsidRPr="0034466D">
        <w:rPr>
          <w:rFonts w:cs="Arial"/>
          <w:sz w:val="28"/>
          <w:szCs w:val="28"/>
          <w:lang w:val="en-US"/>
        </w:rPr>
        <w:t>Revitalizarea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modernizarea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aeronavelor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IAR-99 Standard din </w:t>
      </w:r>
      <w:proofErr w:type="spellStart"/>
      <w:r w:rsidRPr="0034466D">
        <w:rPr>
          <w:rFonts w:cs="Arial"/>
          <w:sz w:val="28"/>
          <w:szCs w:val="28"/>
          <w:lang w:val="en-US"/>
        </w:rPr>
        <w:t>dotarea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Ministerului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Apararii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Nationale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4466D">
        <w:rPr>
          <w:rFonts w:cs="Arial"/>
          <w:sz w:val="28"/>
          <w:szCs w:val="28"/>
          <w:lang w:val="en-US"/>
        </w:rPr>
        <w:t>configuratia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IAR-99 SM”.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2"/>
        <w:gridCol w:w="1141"/>
        <w:gridCol w:w="595"/>
        <w:gridCol w:w="1746"/>
        <w:gridCol w:w="1438"/>
        <w:gridCol w:w="587"/>
        <w:gridCol w:w="1381"/>
      </w:tblGrid>
      <w:tr w:rsidR="0034466D" w:rsidRPr="0034466D" w:rsidTr="0013797B">
        <w:trPr>
          <w:trHeight w:val="434"/>
        </w:trPr>
        <w:tc>
          <w:tcPr>
            <w:tcW w:w="611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466D" w:rsidRPr="0034466D" w:rsidRDefault="0034466D" w:rsidP="0034466D">
      <w:pPr>
        <w:jc w:val="both"/>
        <w:rPr>
          <w:rFonts w:cs="Arial"/>
          <w:sz w:val="28"/>
          <w:szCs w:val="28"/>
        </w:rPr>
      </w:pP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en-US"/>
        </w:rPr>
      </w:pPr>
      <w:r w:rsidRPr="0034466D">
        <w:rPr>
          <w:rFonts w:cs="Arial"/>
          <w:sz w:val="28"/>
          <w:szCs w:val="28"/>
          <w:lang w:val="en-US"/>
        </w:rPr>
        <w:t xml:space="preserve">  2. </w:t>
      </w:r>
      <w:proofErr w:type="spellStart"/>
      <w:r w:rsidRPr="0034466D">
        <w:rPr>
          <w:rFonts w:cs="Arial"/>
          <w:sz w:val="28"/>
          <w:szCs w:val="28"/>
          <w:lang w:val="en-US"/>
        </w:rPr>
        <w:t>Aprobarea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prelungirii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garantarii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Facilitatii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Credit sub forma </w:t>
      </w:r>
      <w:proofErr w:type="spellStart"/>
      <w:r w:rsidRPr="0034466D">
        <w:rPr>
          <w:rFonts w:cs="Arial"/>
          <w:sz w:val="28"/>
          <w:szCs w:val="28"/>
          <w:lang w:val="en-US"/>
        </w:rPr>
        <w:t>Scrisorii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Garantie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Bancara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restituire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avans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nr. 1265 din 30.10.2020, </w:t>
      </w:r>
      <w:proofErr w:type="spellStart"/>
      <w:r w:rsidRPr="0034466D">
        <w:rPr>
          <w:rFonts w:cs="Arial"/>
          <w:sz w:val="28"/>
          <w:szCs w:val="28"/>
          <w:lang w:val="en-US"/>
        </w:rPr>
        <w:t>contractate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la CEC Bank S.A., cu </w:t>
      </w:r>
      <w:proofErr w:type="spellStart"/>
      <w:r w:rsidRPr="0034466D">
        <w:rPr>
          <w:rFonts w:cs="Arial"/>
          <w:sz w:val="28"/>
          <w:szCs w:val="28"/>
          <w:lang w:val="en-US"/>
        </w:rPr>
        <w:t>urmatoarele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garantii</w:t>
      </w:r>
      <w:proofErr w:type="spellEnd"/>
      <w:r w:rsidRPr="0034466D">
        <w:rPr>
          <w:rFonts w:cs="Arial"/>
          <w:sz w:val="28"/>
          <w:szCs w:val="28"/>
          <w:lang w:val="en-US"/>
        </w:rPr>
        <w:t>:</w:t>
      </w: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en-US"/>
        </w:rPr>
      </w:pPr>
      <w:r w:rsidRPr="0034466D">
        <w:rPr>
          <w:rFonts w:cs="Arial"/>
          <w:sz w:val="28"/>
          <w:szCs w:val="28"/>
          <w:lang w:val="en-US"/>
        </w:rPr>
        <w:t xml:space="preserve">       - </w:t>
      </w:r>
      <w:proofErr w:type="spellStart"/>
      <w:r w:rsidRPr="0034466D">
        <w:rPr>
          <w:rFonts w:cs="Arial"/>
          <w:sz w:val="28"/>
          <w:szCs w:val="28"/>
          <w:lang w:val="en-US"/>
        </w:rPr>
        <w:t>Contragarantie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emisa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4466D">
        <w:rPr>
          <w:rFonts w:cs="Arial"/>
          <w:sz w:val="28"/>
          <w:szCs w:val="28"/>
          <w:lang w:val="en-US"/>
        </w:rPr>
        <w:t>numele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contul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Statului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Roman, in </w:t>
      </w:r>
      <w:proofErr w:type="spellStart"/>
      <w:r w:rsidRPr="0034466D">
        <w:rPr>
          <w:rFonts w:cs="Arial"/>
          <w:sz w:val="28"/>
          <w:szCs w:val="28"/>
          <w:lang w:val="en-US"/>
        </w:rPr>
        <w:t>valoare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51.776.400 lei, </w:t>
      </w:r>
      <w:proofErr w:type="spellStart"/>
      <w:r w:rsidRPr="0034466D">
        <w:rPr>
          <w:rFonts w:cs="Arial"/>
          <w:sz w:val="28"/>
          <w:szCs w:val="28"/>
          <w:lang w:val="en-US"/>
        </w:rPr>
        <w:t>obtinuta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4466D">
        <w:rPr>
          <w:rFonts w:cs="Arial"/>
          <w:sz w:val="28"/>
          <w:szCs w:val="28"/>
          <w:lang w:val="en-US"/>
        </w:rPr>
        <w:t>vederea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prelungirii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contractarii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Facilitatii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Credit sub forma </w:t>
      </w:r>
      <w:proofErr w:type="spellStart"/>
      <w:r w:rsidRPr="0034466D">
        <w:rPr>
          <w:rFonts w:cs="Arial"/>
          <w:sz w:val="28"/>
          <w:szCs w:val="28"/>
          <w:lang w:val="en-US"/>
        </w:rPr>
        <w:t>Scrisorii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Garantie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Bancara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restituire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avans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;       </w:t>
      </w: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en-US"/>
        </w:rPr>
      </w:pPr>
      <w:r w:rsidRPr="0034466D">
        <w:rPr>
          <w:rFonts w:cs="Arial"/>
          <w:sz w:val="28"/>
          <w:szCs w:val="28"/>
          <w:lang w:val="en-US"/>
        </w:rPr>
        <w:t xml:space="preserve">       - </w:t>
      </w:r>
      <w:proofErr w:type="spellStart"/>
      <w:r w:rsidRPr="0034466D">
        <w:rPr>
          <w:rFonts w:cs="Arial"/>
          <w:sz w:val="28"/>
          <w:szCs w:val="28"/>
          <w:lang w:val="en-US"/>
        </w:rPr>
        <w:t>Ipoteca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mobiliara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rang </w:t>
      </w:r>
      <w:proofErr w:type="spellStart"/>
      <w:r w:rsidRPr="0034466D">
        <w:rPr>
          <w:rFonts w:cs="Arial"/>
          <w:sz w:val="28"/>
          <w:szCs w:val="28"/>
          <w:lang w:val="en-US"/>
        </w:rPr>
        <w:t>subsecvent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asupra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incasarilor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din </w:t>
      </w:r>
      <w:proofErr w:type="spellStart"/>
      <w:r w:rsidRPr="0034466D">
        <w:rPr>
          <w:rFonts w:cs="Arial"/>
          <w:sz w:val="28"/>
          <w:szCs w:val="28"/>
          <w:lang w:val="en-US"/>
        </w:rPr>
        <w:t>Contractul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Furnizare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nr. 19/2/042-C din 30.07.2020, </w:t>
      </w:r>
      <w:proofErr w:type="spellStart"/>
      <w:r w:rsidRPr="0034466D">
        <w:rPr>
          <w:rFonts w:cs="Arial"/>
          <w:sz w:val="28"/>
          <w:szCs w:val="28"/>
          <w:lang w:val="en-US"/>
        </w:rPr>
        <w:t>semnat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la data </w:t>
      </w:r>
      <w:proofErr w:type="spellStart"/>
      <w:r w:rsidRPr="0034466D">
        <w:rPr>
          <w:rFonts w:cs="Arial"/>
          <w:sz w:val="28"/>
          <w:szCs w:val="28"/>
          <w:lang w:val="en-US"/>
        </w:rPr>
        <w:t>de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14.08.2020 </w:t>
      </w:r>
      <w:proofErr w:type="spellStart"/>
      <w:r w:rsidRPr="0034466D">
        <w:rPr>
          <w:rFonts w:cs="Arial"/>
          <w:sz w:val="28"/>
          <w:szCs w:val="28"/>
          <w:lang w:val="en-US"/>
        </w:rPr>
        <w:t>intre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Ministerul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Apararii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Nationale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en-US"/>
        </w:rPr>
        <w:t>prin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Unitatea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Militara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02550 </w:t>
      </w:r>
      <w:proofErr w:type="spellStart"/>
      <w:r w:rsidRPr="0034466D">
        <w:rPr>
          <w:rFonts w:cs="Arial"/>
          <w:sz w:val="28"/>
          <w:szCs w:val="28"/>
          <w:lang w:val="en-US"/>
        </w:rPr>
        <w:t>Bucuresti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in </w:t>
      </w:r>
      <w:proofErr w:type="spellStart"/>
      <w:r w:rsidRPr="0034466D">
        <w:rPr>
          <w:rFonts w:cs="Arial"/>
          <w:sz w:val="28"/>
          <w:szCs w:val="28"/>
          <w:lang w:val="en-US"/>
        </w:rPr>
        <w:t>calitate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achizitor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Avioane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Craiova S.A., in </w:t>
      </w:r>
      <w:proofErr w:type="spellStart"/>
      <w:r w:rsidRPr="0034466D">
        <w:rPr>
          <w:rFonts w:cs="Arial"/>
          <w:sz w:val="28"/>
          <w:szCs w:val="28"/>
          <w:lang w:val="en-US"/>
        </w:rPr>
        <w:t>calitate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furnizor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;     </w:t>
      </w: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en-US"/>
        </w:rPr>
      </w:pPr>
      <w:r w:rsidRPr="0034466D">
        <w:rPr>
          <w:rFonts w:cs="Arial"/>
          <w:sz w:val="28"/>
          <w:szCs w:val="28"/>
          <w:lang w:val="en-US"/>
        </w:rPr>
        <w:lastRenderedPageBreak/>
        <w:t xml:space="preserve">       - </w:t>
      </w:r>
      <w:proofErr w:type="spellStart"/>
      <w:r w:rsidRPr="0034466D">
        <w:rPr>
          <w:rFonts w:cs="Arial"/>
          <w:sz w:val="28"/>
          <w:szCs w:val="28"/>
          <w:lang w:val="en-US"/>
        </w:rPr>
        <w:t>Ipoteca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mobiliara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asupra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conturilor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prezente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viitoare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deschise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Avioane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Craiova S.A. la CEC Bank </w:t>
      </w:r>
      <w:proofErr w:type="gramStart"/>
      <w:r w:rsidRPr="0034466D">
        <w:rPr>
          <w:rFonts w:cs="Arial"/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34466D" w:rsidRPr="0034466D" w:rsidTr="0013797B">
        <w:trPr>
          <w:trHeight w:val="411"/>
        </w:trPr>
        <w:tc>
          <w:tcPr>
            <w:tcW w:w="608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466D" w:rsidRPr="0034466D" w:rsidRDefault="0034466D" w:rsidP="0034466D">
      <w:pPr>
        <w:jc w:val="both"/>
        <w:rPr>
          <w:rFonts w:cs="Arial"/>
          <w:sz w:val="28"/>
          <w:szCs w:val="28"/>
        </w:rPr>
      </w:pP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fr-FR"/>
        </w:rPr>
      </w:pPr>
      <w:r w:rsidRPr="0034466D">
        <w:rPr>
          <w:rFonts w:cs="Arial"/>
          <w:sz w:val="28"/>
          <w:szCs w:val="28"/>
          <w:lang w:val="en-US"/>
        </w:rPr>
        <w:t xml:space="preserve">  3. </w:t>
      </w:r>
      <w:proofErr w:type="spellStart"/>
      <w:r w:rsidRPr="0034466D">
        <w:rPr>
          <w:rFonts w:cs="Arial"/>
          <w:sz w:val="28"/>
          <w:szCs w:val="28"/>
          <w:lang w:val="en-US"/>
        </w:rPr>
        <w:t>Aprobarea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imputernicirii</w:t>
      </w:r>
      <w:proofErr w:type="spellEnd"/>
      <w:r w:rsidRPr="0034466D">
        <w:rPr>
          <w:rFonts w:cs="Arial"/>
          <w:b/>
          <w:sz w:val="28"/>
          <w:szCs w:val="28"/>
          <w:lang w:val="en-US"/>
        </w:rPr>
        <w:t xml:space="preserve"> </w:t>
      </w:r>
      <w:r w:rsidRPr="0034466D">
        <w:rPr>
          <w:rFonts w:cs="Arial"/>
          <w:sz w:val="28"/>
          <w:szCs w:val="28"/>
          <w:lang w:val="fr-FR"/>
        </w:rPr>
        <w:t xml:space="preserve">in </w:t>
      </w:r>
      <w:proofErr w:type="spellStart"/>
      <w:r w:rsidRPr="0034466D">
        <w:rPr>
          <w:rFonts w:cs="Arial"/>
          <w:sz w:val="28"/>
          <w:szCs w:val="28"/>
          <w:lang w:val="fr-FR"/>
        </w:rPr>
        <w:t>vederea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semnarii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34466D">
        <w:rPr>
          <w:rFonts w:cs="Arial"/>
          <w:sz w:val="28"/>
          <w:szCs w:val="28"/>
          <w:lang w:val="fr-FR"/>
        </w:rPr>
        <w:t>numele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si </w:t>
      </w:r>
      <w:proofErr w:type="spellStart"/>
      <w:r w:rsidRPr="0034466D">
        <w:rPr>
          <w:rFonts w:cs="Arial"/>
          <w:sz w:val="28"/>
          <w:szCs w:val="28"/>
          <w:lang w:val="fr-FR"/>
        </w:rPr>
        <w:t>pe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seama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societatii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34466D">
        <w:rPr>
          <w:rFonts w:cs="Arial"/>
          <w:sz w:val="28"/>
          <w:szCs w:val="28"/>
          <w:lang w:val="fr-FR"/>
        </w:rPr>
        <w:t>Acordului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de Garantie/</w:t>
      </w:r>
      <w:proofErr w:type="spellStart"/>
      <w:r w:rsidRPr="0034466D">
        <w:rPr>
          <w:rFonts w:cs="Arial"/>
          <w:sz w:val="28"/>
          <w:szCs w:val="28"/>
          <w:lang w:val="fr-FR"/>
        </w:rPr>
        <w:t>Contractului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fr-FR"/>
        </w:rPr>
        <w:t>Facilitate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fr-FR"/>
        </w:rPr>
        <w:t>Credit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, a </w:t>
      </w:r>
      <w:proofErr w:type="spellStart"/>
      <w:r w:rsidRPr="0034466D">
        <w:rPr>
          <w:rFonts w:cs="Arial"/>
          <w:sz w:val="28"/>
          <w:szCs w:val="28"/>
          <w:lang w:val="fr-FR"/>
        </w:rPr>
        <w:t>contractelor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fr-FR"/>
        </w:rPr>
        <w:t>garantii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si a </w:t>
      </w:r>
      <w:proofErr w:type="spellStart"/>
      <w:r w:rsidRPr="0034466D">
        <w:rPr>
          <w:rFonts w:cs="Arial"/>
          <w:sz w:val="28"/>
          <w:szCs w:val="28"/>
          <w:lang w:val="fr-FR"/>
        </w:rPr>
        <w:t>actelor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aditionale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ulterioare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la </w:t>
      </w:r>
      <w:proofErr w:type="spellStart"/>
      <w:r w:rsidRPr="0034466D">
        <w:rPr>
          <w:rFonts w:cs="Arial"/>
          <w:sz w:val="28"/>
          <w:szCs w:val="28"/>
          <w:lang w:val="fr-FR"/>
        </w:rPr>
        <w:t>acestea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fr-FR"/>
        </w:rPr>
        <w:t>precum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si a </w:t>
      </w:r>
      <w:proofErr w:type="spellStart"/>
      <w:r w:rsidRPr="0034466D">
        <w:rPr>
          <w:rFonts w:cs="Arial"/>
          <w:sz w:val="28"/>
          <w:szCs w:val="28"/>
          <w:lang w:val="fr-FR"/>
        </w:rPr>
        <w:t>oricaror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alte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documente </w:t>
      </w:r>
      <w:proofErr w:type="spellStart"/>
      <w:r w:rsidRPr="0034466D">
        <w:rPr>
          <w:rFonts w:cs="Arial"/>
          <w:sz w:val="28"/>
          <w:szCs w:val="28"/>
          <w:lang w:val="fr-FR"/>
        </w:rPr>
        <w:t>necesare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ducerii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la </w:t>
      </w:r>
      <w:proofErr w:type="spellStart"/>
      <w:r w:rsidRPr="0034466D">
        <w:rPr>
          <w:rFonts w:cs="Arial"/>
          <w:sz w:val="28"/>
          <w:szCs w:val="28"/>
          <w:lang w:val="fr-FR"/>
        </w:rPr>
        <w:t>indeplinire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34466D">
        <w:rPr>
          <w:rFonts w:cs="Arial"/>
          <w:sz w:val="28"/>
          <w:szCs w:val="28"/>
          <w:lang w:val="fr-FR"/>
        </w:rPr>
        <w:t>prevederilor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prezentei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decizii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, a </w:t>
      </w:r>
      <w:proofErr w:type="spellStart"/>
      <w:r w:rsidRPr="0034466D">
        <w:rPr>
          <w:rFonts w:cs="Arial"/>
          <w:sz w:val="28"/>
          <w:szCs w:val="28"/>
          <w:lang w:val="fr-FR"/>
        </w:rPr>
        <w:t>Directorului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General al </w:t>
      </w:r>
      <w:proofErr w:type="spellStart"/>
      <w:r w:rsidRPr="0034466D">
        <w:rPr>
          <w:rFonts w:cs="Arial"/>
          <w:sz w:val="28"/>
          <w:szCs w:val="28"/>
          <w:lang w:val="fr-FR"/>
        </w:rPr>
        <w:t>Avioane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Craiova S.A. in </w:t>
      </w:r>
      <w:proofErr w:type="spellStart"/>
      <w:r w:rsidRPr="0034466D">
        <w:rPr>
          <w:rFonts w:cs="Arial"/>
          <w:sz w:val="28"/>
          <w:szCs w:val="28"/>
          <w:lang w:val="fr-FR"/>
        </w:rPr>
        <w:t>functie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la </w:t>
      </w:r>
      <w:proofErr w:type="spellStart"/>
      <w:r w:rsidRPr="0034466D">
        <w:rPr>
          <w:rFonts w:cs="Arial"/>
          <w:sz w:val="28"/>
          <w:szCs w:val="28"/>
          <w:lang w:val="fr-FR"/>
        </w:rPr>
        <w:t>momentul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semnarii</w:t>
      </w:r>
      <w:proofErr w:type="spellEnd"/>
      <w:r w:rsidRPr="0034466D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fr-FR"/>
        </w:rPr>
        <w:t>documentelor</w:t>
      </w:r>
      <w:proofErr w:type="spellEnd"/>
      <w:r w:rsidRPr="0034466D">
        <w:rPr>
          <w:rFonts w:cs="Arial"/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34466D" w:rsidRPr="0034466D" w:rsidTr="0013797B">
        <w:trPr>
          <w:trHeight w:val="400"/>
        </w:trPr>
        <w:tc>
          <w:tcPr>
            <w:tcW w:w="603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466D" w:rsidRPr="0034466D" w:rsidRDefault="0034466D" w:rsidP="0034466D">
      <w:pPr>
        <w:jc w:val="both"/>
        <w:rPr>
          <w:rFonts w:cs="Arial"/>
          <w:sz w:val="28"/>
          <w:szCs w:val="28"/>
        </w:rPr>
      </w:pP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en-US"/>
        </w:rPr>
      </w:pPr>
      <w:r w:rsidRPr="0034466D">
        <w:rPr>
          <w:rFonts w:cs="Arial"/>
          <w:sz w:val="28"/>
          <w:szCs w:val="28"/>
          <w:lang w:val="en-US"/>
        </w:rPr>
        <w:t xml:space="preserve">  4. </w:t>
      </w:r>
      <w:proofErr w:type="spellStart"/>
      <w:r w:rsidRPr="0034466D">
        <w:rPr>
          <w:rFonts w:cs="Arial"/>
          <w:sz w:val="28"/>
          <w:szCs w:val="28"/>
          <w:lang w:val="en-US"/>
        </w:rPr>
        <w:t>Aprobarea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datei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28.02.2024 ca „data de </w:t>
      </w:r>
      <w:proofErr w:type="spellStart"/>
      <w:r w:rsidRPr="0034466D">
        <w:rPr>
          <w:rFonts w:cs="Arial"/>
          <w:sz w:val="28"/>
          <w:szCs w:val="28"/>
          <w:lang w:val="en-US"/>
        </w:rPr>
        <w:t>inregistrare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34466D">
        <w:rPr>
          <w:rFonts w:cs="Arial"/>
          <w:sz w:val="28"/>
          <w:szCs w:val="28"/>
          <w:lang w:val="en-US"/>
        </w:rPr>
        <w:t>pentru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identificarea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actionarilor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asupra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carora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34466D">
        <w:rPr>
          <w:rFonts w:cs="Arial"/>
          <w:sz w:val="28"/>
          <w:szCs w:val="28"/>
          <w:lang w:val="en-US"/>
        </w:rPr>
        <w:t>rasfrang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efectele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hotararilor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A.G.O.A.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34466D">
        <w:rPr>
          <w:rFonts w:cs="Arial"/>
          <w:sz w:val="28"/>
          <w:szCs w:val="28"/>
          <w:lang w:val="en-US"/>
        </w:rPr>
        <w:t>datei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27.02.2024 ca „ex–date”, in </w:t>
      </w:r>
      <w:proofErr w:type="spellStart"/>
      <w:r w:rsidRPr="0034466D">
        <w:rPr>
          <w:rFonts w:cs="Arial"/>
          <w:sz w:val="28"/>
          <w:szCs w:val="28"/>
          <w:lang w:val="en-US"/>
        </w:rPr>
        <w:t>conformitate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34466D">
        <w:rPr>
          <w:rFonts w:cs="Arial"/>
          <w:sz w:val="28"/>
          <w:szCs w:val="28"/>
          <w:lang w:val="en-US"/>
        </w:rPr>
        <w:t>dispozitiile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Legii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34466D" w:rsidRPr="0034466D" w:rsidTr="0013797B">
        <w:trPr>
          <w:trHeight w:val="551"/>
        </w:trPr>
        <w:tc>
          <w:tcPr>
            <w:tcW w:w="606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466D" w:rsidRPr="0034466D" w:rsidRDefault="0034466D" w:rsidP="0034466D">
      <w:pPr>
        <w:jc w:val="both"/>
        <w:rPr>
          <w:rFonts w:cs="Arial"/>
          <w:sz w:val="28"/>
          <w:szCs w:val="28"/>
        </w:rPr>
      </w:pPr>
    </w:p>
    <w:p w:rsidR="0034466D" w:rsidRPr="0034466D" w:rsidRDefault="0034466D" w:rsidP="0034466D">
      <w:pPr>
        <w:jc w:val="both"/>
        <w:rPr>
          <w:rFonts w:cs="Arial"/>
          <w:sz w:val="28"/>
          <w:szCs w:val="28"/>
          <w:lang w:val="en-US"/>
        </w:rPr>
      </w:pPr>
      <w:r w:rsidRPr="0034466D">
        <w:rPr>
          <w:rFonts w:cs="Arial"/>
          <w:sz w:val="28"/>
          <w:szCs w:val="28"/>
          <w:lang w:val="en-US"/>
        </w:rPr>
        <w:t xml:space="preserve">  5. </w:t>
      </w:r>
      <w:proofErr w:type="spellStart"/>
      <w:r w:rsidRPr="0034466D">
        <w:rPr>
          <w:rFonts w:cs="Arial"/>
          <w:sz w:val="28"/>
          <w:szCs w:val="28"/>
          <w:lang w:val="en-US"/>
        </w:rPr>
        <w:t>Imputernicirea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Presedintelui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Consiliului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Administratie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al </w:t>
      </w:r>
      <w:proofErr w:type="spellStart"/>
      <w:r w:rsidRPr="0034466D">
        <w:rPr>
          <w:rFonts w:cs="Arial"/>
          <w:sz w:val="28"/>
          <w:szCs w:val="28"/>
          <w:lang w:val="en-US"/>
        </w:rPr>
        <w:t>societatii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Avioane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34466D">
        <w:rPr>
          <w:rFonts w:cs="Arial"/>
          <w:sz w:val="28"/>
          <w:szCs w:val="28"/>
          <w:lang w:val="en-US"/>
        </w:rPr>
        <w:t>pentru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34466D">
        <w:rPr>
          <w:rFonts w:cs="Arial"/>
          <w:sz w:val="28"/>
          <w:szCs w:val="28"/>
          <w:lang w:val="en-US"/>
        </w:rPr>
        <w:t>efectua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toate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demersurile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necesare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in </w:t>
      </w:r>
      <w:proofErr w:type="spellStart"/>
      <w:r w:rsidRPr="0034466D">
        <w:rPr>
          <w:rFonts w:cs="Arial"/>
          <w:sz w:val="28"/>
          <w:szCs w:val="28"/>
          <w:lang w:val="en-US"/>
        </w:rPr>
        <w:t>vederea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inregistrarii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hotararilor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A.G.O.A. </w:t>
      </w:r>
      <w:proofErr w:type="spellStart"/>
      <w:r w:rsidRPr="0034466D">
        <w:rPr>
          <w:rFonts w:cs="Arial"/>
          <w:sz w:val="28"/>
          <w:szCs w:val="28"/>
          <w:lang w:val="en-US"/>
        </w:rPr>
        <w:t>si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indeplinirii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tuturor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formalitatilor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necesare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in fata </w:t>
      </w:r>
      <w:proofErr w:type="spellStart"/>
      <w:r w:rsidRPr="0034466D">
        <w:rPr>
          <w:rFonts w:cs="Arial"/>
          <w:sz w:val="28"/>
          <w:szCs w:val="28"/>
          <w:lang w:val="en-US"/>
        </w:rPr>
        <w:t>autoritatilor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competente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en-US"/>
        </w:rPr>
        <w:t>incluzand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en-US"/>
        </w:rPr>
        <w:t>dar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fara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a se </w:t>
      </w:r>
      <w:proofErr w:type="spellStart"/>
      <w:r w:rsidRPr="0034466D">
        <w:rPr>
          <w:rFonts w:cs="Arial"/>
          <w:sz w:val="28"/>
          <w:szCs w:val="28"/>
          <w:lang w:val="en-US"/>
        </w:rPr>
        <w:t>limita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la </w:t>
      </w:r>
      <w:proofErr w:type="spellStart"/>
      <w:r w:rsidRPr="0034466D">
        <w:rPr>
          <w:rFonts w:cs="Arial"/>
          <w:sz w:val="28"/>
          <w:szCs w:val="28"/>
          <w:lang w:val="en-US"/>
        </w:rPr>
        <w:t>Oficiul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Registrului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Comertului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ASF, BVB. </w:t>
      </w:r>
      <w:proofErr w:type="spellStart"/>
      <w:r w:rsidRPr="0034466D">
        <w:rPr>
          <w:rFonts w:cs="Arial"/>
          <w:sz w:val="28"/>
          <w:szCs w:val="28"/>
          <w:lang w:val="en-US"/>
        </w:rPr>
        <w:t>Mandatarul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sus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mentionat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34466D">
        <w:rPr>
          <w:rFonts w:cs="Arial"/>
          <w:sz w:val="28"/>
          <w:szCs w:val="28"/>
          <w:lang w:val="en-US"/>
        </w:rPr>
        <w:t>va</w:t>
      </w:r>
      <w:proofErr w:type="spellEnd"/>
      <w:proofErr w:type="gram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putea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delega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puterile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acordate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conform </w:t>
      </w:r>
      <w:proofErr w:type="spellStart"/>
      <w:r w:rsidRPr="0034466D">
        <w:rPr>
          <w:rFonts w:cs="Arial"/>
          <w:sz w:val="28"/>
          <w:szCs w:val="28"/>
          <w:lang w:val="en-US"/>
        </w:rPr>
        <w:t>celor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34466D">
        <w:rPr>
          <w:rFonts w:cs="Arial"/>
          <w:sz w:val="28"/>
          <w:szCs w:val="28"/>
          <w:lang w:val="en-US"/>
        </w:rPr>
        <w:t>mai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sus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unei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alte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34466D">
        <w:rPr>
          <w:rFonts w:cs="Arial"/>
          <w:sz w:val="28"/>
          <w:szCs w:val="28"/>
          <w:lang w:val="en-US"/>
        </w:rPr>
        <w:t>persoane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34466D">
        <w:rPr>
          <w:rFonts w:cs="Arial"/>
          <w:sz w:val="28"/>
          <w:szCs w:val="28"/>
          <w:lang w:val="en-US"/>
        </w:rPr>
        <w:t>salariata</w:t>
      </w:r>
      <w:proofErr w:type="spellEnd"/>
      <w:r w:rsidRPr="0034466D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34466D">
        <w:rPr>
          <w:rFonts w:cs="Arial"/>
          <w:sz w:val="28"/>
          <w:szCs w:val="28"/>
          <w:lang w:val="en-US"/>
        </w:rPr>
        <w:t>societatii</w:t>
      </w:r>
      <w:proofErr w:type="spellEnd"/>
      <w:r w:rsidRPr="0034466D">
        <w:rPr>
          <w:rFonts w:cs="Arial"/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34466D" w:rsidRPr="0034466D" w:rsidTr="0013797B">
        <w:trPr>
          <w:trHeight w:val="617"/>
        </w:trPr>
        <w:tc>
          <w:tcPr>
            <w:tcW w:w="606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4466D" w:rsidRPr="0034466D" w:rsidRDefault="0034466D" w:rsidP="0034466D">
            <w:pPr>
              <w:jc w:val="both"/>
              <w:rPr>
                <w:rFonts w:cs="Arial"/>
                <w:sz w:val="28"/>
                <w:szCs w:val="28"/>
              </w:rPr>
            </w:pPr>
            <w:r w:rsidRPr="0034466D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466D" w:rsidRPr="0034466D" w:rsidRDefault="0034466D" w:rsidP="0034466D">
      <w:pPr>
        <w:jc w:val="both"/>
        <w:rPr>
          <w:rFonts w:cs="Arial"/>
          <w:sz w:val="28"/>
          <w:szCs w:val="28"/>
        </w:rPr>
      </w:pPr>
    </w:p>
    <w:p w:rsidR="0034466D" w:rsidRPr="0034466D" w:rsidRDefault="0034466D" w:rsidP="0034466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34466D">
        <w:rPr>
          <w:rFonts w:cs="Arial"/>
          <w:sz w:val="28"/>
          <w:szCs w:val="28"/>
        </w:rPr>
        <w:t xml:space="preserve">Numele si prenumele ........................  </w:t>
      </w:r>
    </w:p>
    <w:p w:rsidR="0034466D" w:rsidRPr="0034466D" w:rsidRDefault="0034466D" w:rsidP="0034466D">
      <w:pPr>
        <w:jc w:val="both"/>
        <w:rPr>
          <w:rFonts w:cs="Arial"/>
          <w:sz w:val="28"/>
          <w:szCs w:val="28"/>
        </w:rPr>
      </w:pPr>
      <w:r w:rsidRPr="0034466D">
        <w:rPr>
          <w:rFonts w:cs="Arial"/>
          <w:sz w:val="28"/>
          <w:szCs w:val="28"/>
        </w:rPr>
        <w:t xml:space="preserve">     Semnatura ........................ </w:t>
      </w:r>
    </w:p>
    <w:p w:rsidR="0034466D" w:rsidRPr="00343B1A" w:rsidRDefault="0034466D" w:rsidP="00B20339">
      <w:pPr>
        <w:jc w:val="both"/>
        <w:rPr>
          <w:rFonts w:cs="Arial"/>
          <w:sz w:val="28"/>
          <w:szCs w:val="28"/>
        </w:rPr>
      </w:pPr>
      <w:r w:rsidRPr="0034466D">
        <w:rPr>
          <w:rFonts w:cs="Arial"/>
          <w:sz w:val="28"/>
          <w:szCs w:val="28"/>
        </w:rPr>
        <w:t xml:space="preserve">     Data .......................</w:t>
      </w:r>
    </w:p>
    <w:sectPr w:rsidR="0034466D" w:rsidRPr="00343B1A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4466D"/>
    <w:rsid w:val="003C7FF3"/>
    <w:rsid w:val="003E13F1"/>
    <w:rsid w:val="00517F78"/>
    <w:rsid w:val="00535CA6"/>
    <w:rsid w:val="00545106"/>
    <w:rsid w:val="00556EA6"/>
    <w:rsid w:val="005B2BB8"/>
    <w:rsid w:val="005E258B"/>
    <w:rsid w:val="006969F8"/>
    <w:rsid w:val="00725A46"/>
    <w:rsid w:val="00790568"/>
    <w:rsid w:val="008B4CB3"/>
    <w:rsid w:val="008D0C48"/>
    <w:rsid w:val="00933A2A"/>
    <w:rsid w:val="00941AC0"/>
    <w:rsid w:val="0095237D"/>
    <w:rsid w:val="009B2833"/>
    <w:rsid w:val="009C17FE"/>
    <w:rsid w:val="009D53AF"/>
    <w:rsid w:val="00A35199"/>
    <w:rsid w:val="00AF55A9"/>
    <w:rsid w:val="00B02BE3"/>
    <w:rsid w:val="00B20339"/>
    <w:rsid w:val="00B221FD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45F7-603F-40D1-8E2B-BA62A987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2024-01-08T09:03:00Z</dcterms:created>
  <dcterms:modified xsi:type="dcterms:W3CDTF">2024-01-08T09:05:00Z</dcterms:modified>
</cp:coreProperties>
</file>